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6ACDF" w14:textId="77777777" w:rsidR="00866D0E" w:rsidRPr="00FE00D3" w:rsidRDefault="00866D0E" w:rsidP="00866D0E">
      <w:pPr>
        <w:tabs>
          <w:tab w:val="clear" w:pos="8640"/>
        </w:tabs>
        <w:contextualSpacing w:val="0"/>
        <w:jc w:val="center"/>
        <w:rPr>
          <w:b/>
          <w:caps/>
          <w:szCs w:val="22"/>
        </w:rPr>
      </w:pPr>
      <w:r w:rsidRPr="00FE00D3">
        <w:rPr>
          <w:szCs w:val="22"/>
        </w:rPr>
        <w:t>Meeting of the</w:t>
      </w:r>
    </w:p>
    <w:p w14:paraId="19B2E1AC" w14:textId="77777777" w:rsidR="00866D0E" w:rsidRPr="00FE00D3" w:rsidRDefault="00866D0E" w:rsidP="00866D0E">
      <w:pPr>
        <w:tabs>
          <w:tab w:val="clear" w:pos="8640"/>
        </w:tabs>
        <w:contextualSpacing w:val="0"/>
        <w:jc w:val="center"/>
        <w:rPr>
          <w:b/>
          <w:caps/>
          <w:szCs w:val="22"/>
        </w:rPr>
      </w:pPr>
      <w:r w:rsidRPr="00FE00D3">
        <w:rPr>
          <w:b/>
          <w:caps/>
          <w:szCs w:val="22"/>
        </w:rPr>
        <w:t>Oklahoma State Regents for Higher Education</w:t>
      </w:r>
    </w:p>
    <w:p w14:paraId="7E88444B" w14:textId="77777777" w:rsidR="00866D0E" w:rsidRPr="00FE00D3" w:rsidRDefault="00866D0E" w:rsidP="00866D0E">
      <w:pPr>
        <w:tabs>
          <w:tab w:val="clear" w:pos="8640"/>
        </w:tabs>
        <w:spacing w:after="720"/>
        <w:contextualSpacing w:val="0"/>
        <w:jc w:val="center"/>
        <w:rPr>
          <w:sz w:val="24"/>
          <w:szCs w:val="24"/>
        </w:rPr>
      </w:pPr>
      <w:r w:rsidRPr="00FE00D3">
        <w:rPr>
          <w:szCs w:val="22"/>
        </w:rPr>
        <w:t>June 25, 2026</w:t>
      </w:r>
    </w:p>
    <w:p w14:paraId="4CB0F605" w14:textId="77777777" w:rsidR="00866D0E" w:rsidRPr="00FE00D3" w:rsidRDefault="00866D0E" w:rsidP="00866D0E">
      <w:pPr>
        <w:tabs>
          <w:tab w:val="clear" w:pos="8640"/>
        </w:tabs>
        <w:spacing w:before="240" w:after="240"/>
        <w:contextualSpacing w:val="0"/>
        <w:outlineLvl w:val="1"/>
        <w:rPr>
          <w:b/>
          <w:caps/>
          <w:szCs w:val="22"/>
        </w:rPr>
      </w:pPr>
      <w:r w:rsidRPr="00FE00D3">
        <w:rPr>
          <w:b/>
          <w:caps/>
          <w:szCs w:val="22"/>
        </w:rPr>
        <w:t>Agenda Item #</w:t>
      </w:r>
      <w:r>
        <w:rPr>
          <w:b/>
          <w:szCs w:val="22"/>
        </w:rPr>
        <w:t>15-b</w:t>
      </w:r>
      <w:r w:rsidRPr="00FE00D3">
        <w:rPr>
          <w:b/>
          <w:caps/>
          <w:szCs w:val="22"/>
        </w:rPr>
        <w:t xml:space="preserve">: </w:t>
      </w:r>
    </w:p>
    <w:p w14:paraId="3BDAF290" w14:textId="77777777" w:rsidR="00866D0E" w:rsidRPr="00FE00D3" w:rsidRDefault="00866D0E" w:rsidP="00866D0E">
      <w:pPr>
        <w:tabs>
          <w:tab w:val="clear" w:pos="8640"/>
        </w:tabs>
        <w:spacing w:after="240"/>
        <w:ind w:firstLine="1440"/>
        <w:contextualSpacing w:val="0"/>
        <w:outlineLvl w:val="1"/>
        <w:rPr>
          <w:b/>
          <w:szCs w:val="22"/>
        </w:rPr>
      </w:pPr>
      <w:r>
        <w:rPr>
          <w:b/>
          <w:szCs w:val="22"/>
        </w:rPr>
        <w:t>Tuition and Fees</w:t>
      </w:r>
      <w:r w:rsidRPr="00FE00D3">
        <w:rPr>
          <w:b/>
          <w:szCs w:val="22"/>
        </w:rPr>
        <w:t>.</w:t>
      </w:r>
    </w:p>
    <w:p w14:paraId="5998427F" w14:textId="77777777" w:rsidR="00866D0E" w:rsidRPr="00FE00D3" w:rsidRDefault="00866D0E" w:rsidP="00866D0E">
      <w:pPr>
        <w:tabs>
          <w:tab w:val="clear" w:pos="8640"/>
        </w:tabs>
        <w:spacing w:after="240"/>
        <w:contextualSpacing w:val="0"/>
        <w:outlineLvl w:val="2"/>
        <w:rPr>
          <w:b/>
          <w:caps/>
          <w:szCs w:val="22"/>
        </w:rPr>
      </w:pPr>
      <w:r w:rsidRPr="00FE00D3">
        <w:rPr>
          <w:b/>
          <w:caps/>
          <w:szCs w:val="22"/>
        </w:rPr>
        <w:t>Subject:</w:t>
      </w:r>
    </w:p>
    <w:p w14:paraId="413BE737" w14:textId="77777777" w:rsidR="00866D0E" w:rsidRPr="00BF2FED" w:rsidRDefault="00866D0E" w:rsidP="00866D0E">
      <w:pPr>
        <w:tabs>
          <w:tab w:val="clear" w:pos="8640"/>
        </w:tabs>
        <w:spacing w:after="240"/>
        <w:ind w:left="1440"/>
        <w:contextualSpacing w:val="0"/>
        <w:rPr>
          <w:szCs w:val="22"/>
        </w:rPr>
      </w:pPr>
      <w:r w:rsidRPr="00BF2FED">
        <w:rPr>
          <w:spacing w:val="-2"/>
          <w:szCs w:val="22"/>
        </w:rPr>
        <w:t xml:space="preserve">Possible action on </w:t>
      </w:r>
      <w:r>
        <w:rPr>
          <w:spacing w:val="-2"/>
          <w:szCs w:val="22"/>
        </w:rPr>
        <w:t>FY27 tuition and mandatory fees</w:t>
      </w:r>
      <w:r w:rsidRPr="00BF2FED">
        <w:rPr>
          <w:spacing w:val="-2"/>
          <w:szCs w:val="22"/>
        </w:rPr>
        <w:t>.</w:t>
      </w:r>
    </w:p>
    <w:p w14:paraId="32220418" w14:textId="77777777" w:rsidR="00866D0E" w:rsidRPr="00FE00D3" w:rsidRDefault="00866D0E" w:rsidP="00866D0E">
      <w:pPr>
        <w:tabs>
          <w:tab w:val="clear" w:pos="8640"/>
        </w:tabs>
        <w:spacing w:after="240"/>
        <w:contextualSpacing w:val="0"/>
        <w:outlineLvl w:val="2"/>
        <w:rPr>
          <w:b/>
          <w:caps/>
          <w:szCs w:val="22"/>
        </w:rPr>
      </w:pPr>
      <w:r w:rsidRPr="00FE00D3">
        <w:rPr>
          <w:b/>
          <w:caps/>
          <w:szCs w:val="22"/>
        </w:rPr>
        <w:t>Recommendation:</w:t>
      </w:r>
    </w:p>
    <w:p w14:paraId="5E03E1C3" w14:textId="77777777" w:rsidR="00866D0E" w:rsidRPr="00FE00D3" w:rsidRDefault="00866D0E" w:rsidP="00866D0E">
      <w:pPr>
        <w:tabs>
          <w:tab w:val="clear" w:pos="8640"/>
        </w:tabs>
        <w:spacing w:after="240"/>
        <w:ind w:left="1440"/>
        <w:contextualSpacing w:val="0"/>
        <w:rPr>
          <w:b/>
          <w:szCs w:val="22"/>
        </w:rPr>
      </w:pPr>
      <w:r w:rsidRPr="00A63F9C">
        <w:rPr>
          <w:b/>
          <w:szCs w:val="22"/>
        </w:rPr>
        <w:t xml:space="preserve">It is recommended that the State Regents approve the institutional tuition and mandatory fee requests for resident and </w:t>
      </w:r>
      <w:proofErr w:type="gramStart"/>
      <w:r w:rsidRPr="00A63F9C">
        <w:rPr>
          <w:b/>
          <w:szCs w:val="22"/>
        </w:rPr>
        <w:t>nonresident</w:t>
      </w:r>
      <w:proofErr w:type="gramEnd"/>
      <w:r w:rsidRPr="00A63F9C">
        <w:rPr>
          <w:b/>
          <w:szCs w:val="22"/>
        </w:rPr>
        <w:t xml:space="preserve"> undergraduate, graduate, and professional programs and for guaranteed tuition rates for FY27 as reported on the attached schedules.</w:t>
      </w:r>
    </w:p>
    <w:p w14:paraId="55F8D5E6" w14:textId="77777777" w:rsidR="00866D0E" w:rsidRPr="00FE00D3" w:rsidRDefault="00866D0E" w:rsidP="00866D0E">
      <w:pPr>
        <w:tabs>
          <w:tab w:val="clear" w:pos="8640"/>
        </w:tabs>
        <w:spacing w:after="240"/>
        <w:contextualSpacing w:val="0"/>
        <w:outlineLvl w:val="2"/>
        <w:rPr>
          <w:b/>
          <w:caps/>
          <w:szCs w:val="22"/>
        </w:rPr>
      </w:pPr>
      <w:r w:rsidRPr="00FE00D3">
        <w:rPr>
          <w:b/>
          <w:caps/>
          <w:szCs w:val="22"/>
        </w:rPr>
        <w:t>Background:</w:t>
      </w:r>
    </w:p>
    <w:p w14:paraId="4632AD26" w14:textId="77777777" w:rsidR="00866D0E" w:rsidRPr="00A63F9C" w:rsidRDefault="00866D0E" w:rsidP="00866D0E">
      <w:pPr>
        <w:tabs>
          <w:tab w:val="clear" w:pos="8640"/>
        </w:tabs>
        <w:spacing w:after="240"/>
        <w:contextualSpacing w:val="0"/>
        <w:rPr>
          <w:szCs w:val="22"/>
        </w:rPr>
      </w:pPr>
      <w:r w:rsidRPr="00A63F9C">
        <w:rPr>
          <w:szCs w:val="22"/>
        </w:rPr>
        <w:t>Constitutional and Statutory Provisions for the Coordination of Higher Education Tuition and Fees</w:t>
      </w:r>
    </w:p>
    <w:p w14:paraId="2129676B" w14:textId="77777777" w:rsidR="00866D0E" w:rsidRPr="00A63F9C" w:rsidRDefault="00866D0E" w:rsidP="00866D0E">
      <w:pPr>
        <w:tabs>
          <w:tab w:val="clear" w:pos="8640"/>
        </w:tabs>
        <w:spacing w:after="240"/>
        <w:contextualSpacing w:val="0"/>
        <w:rPr>
          <w:szCs w:val="22"/>
        </w:rPr>
      </w:pPr>
      <w:r w:rsidRPr="00A63F9C">
        <w:rPr>
          <w:szCs w:val="22"/>
        </w:rPr>
        <w:t xml:space="preserve">Article XIII-A of the Constitution of the State of Oklahoma establishes the Oklahoma State Regents for Higher Education as the coordinating board of control for all public institutions in The Oklahoma State System of Higher Education. Among others, specific powers enumerated include the power to prescribe and coordinate student fees and tuition within limits prescribed by the Legislature. The State Regents are authorized to 1) establish resident tuition and mandatory fees at levels less than the average rate charged at public institutions in the Big Twelve Conference for research universities, and less than the average rate charged at peer institutions for regional universities and community colleges, 2) establish academic services fees, not to exceed the cost of the actual services provided, and 3) make a reasonable effort to increase need-based financial aid available to students proportionate to any increase in tuition. </w:t>
      </w:r>
    </w:p>
    <w:p w14:paraId="4C713AD4" w14:textId="77777777" w:rsidR="00866D0E" w:rsidRPr="00A63F9C" w:rsidRDefault="00866D0E" w:rsidP="00866D0E">
      <w:pPr>
        <w:tabs>
          <w:tab w:val="clear" w:pos="8640"/>
        </w:tabs>
        <w:spacing w:after="240"/>
        <w:contextualSpacing w:val="0"/>
        <w:rPr>
          <w:szCs w:val="22"/>
        </w:rPr>
      </w:pPr>
      <w:r w:rsidRPr="00A63F9C">
        <w:rPr>
          <w:szCs w:val="22"/>
        </w:rPr>
        <w:t>During the 2007 legislative session, the Oklahoma Legislature passed House Bill No. 2103 authorizing the establishment of a guaranteed tuition rate for first-time, full-time resident students beginning with the 2008-09 academic year. The law was amended during the 2008 legislative session by House Bill No. 3397 which removed community colleges from this requirement. Institutions providing four-year programs must establish undergraduate resident guaranteed tuition rates which shall not exceed 115 percent of their nonguaranteed undergraduate resident tuition rate. These rates will be guaranteed for four years, or the normal time-to-completion period of the program, as determined by the institution, if greater than four years. Resident students have the option to participate in the guaranteed tuition rate program at the time of initial enrollment and must subsequently maintain full-time enrollment during the fall and spring semesters. Mandatory fees are required in addition to guaranteed tuition.</w:t>
      </w:r>
    </w:p>
    <w:p w14:paraId="2EEAB161" w14:textId="77777777" w:rsidR="00866D0E" w:rsidRDefault="00866D0E" w:rsidP="00866D0E">
      <w:pPr>
        <w:tabs>
          <w:tab w:val="clear" w:pos="8640"/>
        </w:tabs>
        <w:spacing w:after="240"/>
        <w:contextualSpacing w:val="0"/>
        <w:rPr>
          <w:szCs w:val="22"/>
        </w:rPr>
      </w:pPr>
      <w:r w:rsidRPr="00A63F9C">
        <w:rPr>
          <w:szCs w:val="22"/>
        </w:rPr>
        <w:t xml:space="preserve">An analysis of tuition and fees charged at public institutions in the Big Twelve Conference, like-type public institutions in surrounding and other states, public community colleges receiving no local tax funding in surrounding and other states, and for professional programs was conducted for each respective tier </w:t>
      </w:r>
      <w:proofErr w:type="gramStart"/>
      <w:r w:rsidRPr="00A63F9C">
        <w:rPr>
          <w:szCs w:val="22"/>
        </w:rPr>
        <w:t>and for professional programs</w:t>
      </w:r>
      <w:proofErr w:type="gramEnd"/>
      <w:r w:rsidRPr="00A63F9C">
        <w:rPr>
          <w:szCs w:val="22"/>
        </w:rPr>
        <w:t xml:space="preserve"> for use in establishing nonguaranteed tuition and mandatory fee rates. The University of Central Oklahoma, in recognition of its status as a regional urban university, has its own regional peer </w:t>
      </w:r>
      <w:r w:rsidRPr="00A63F9C">
        <w:rPr>
          <w:szCs w:val="22"/>
        </w:rPr>
        <w:lastRenderedPageBreak/>
        <w:t xml:space="preserve">group, as well as the University of Science and Arts of Oklahoma, in recognition of its status as the state’s premier regional liberal arts college. The FY27 Legislative Peer Limits for Tuition and Mandatory Fees schedule reflects the results of the analysis. These statutory limits were posted at the State Regents’ meeting on March 26, 2026, and a public hearing was held on April 16, 2026, for the purpose of receiving views and comments and </w:t>
      </w:r>
      <w:proofErr w:type="gramStart"/>
      <w:r w:rsidRPr="00A63F9C">
        <w:rPr>
          <w:szCs w:val="22"/>
        </w:rPr>
        <w:t>to comply</w:t>
      </w:r>
      <w:proofErr w:type="gramEnd"/>
      <w:r w:rsidRPr="00A63F9C">
        <w:rPr>
          <w:szCs w:val="22"/>
        </w:rPr>
        <w:t xml:space="preserve"> with policy and statute. Institutions and governing boards submitted their requested increases for tuition and mandatory fees in June, after the higher education appropriation was determined and the legislative session concluded.</w:t>
      </w:r>
    </w:p>
    <w:p w14:paraId="7CA3B252" w14:textId="77777777" w:rsidR="00866D0E" w:rsidRPr="00FE00D3" w:rsidRDefault="00866D0E" w:rsidP="00866D0E">
      <w:pPr>
        <w:tabs>
          <w:tab w:val="clear" w:pos="8640"/>
        </w:tabs>
        <w:spacing w:after="240"/>
        <w:contextualSpacing w:val="0"/>
        <w:outlineLvl w:val="2"/>
        <w:rPr>
          <w:b/>
          <w:caps/>
          <w:szCs w:val="22"/>
        </w:rPr>
      </w:pPr>
      <w:r>
        <w:rPr>
          <w:b/>
          <w:caps/>
          <w:szCs w:val="22"/>
        </w:rPr>
        <w:t>Policy Issues</w:t>
      </w:r>
      <w:r w:rsidRPr="00FE00D3">
        <w:rPr>
          <w:b/>
          <w:caps/>
          <w:szCs w:val="22"/>
        </w:rPr>
        <w:t>:</w:t>
      </w:r>
    </w:p>
    <w:p w14:paraId="2EFCFD0F" w14:textId="77777777" w:rsidR="00866D0E" w:rsidRDefault="00866D0E" w:rsidP="00866D0E">
      <w:pPr>
        <w:tabs>
          <w:tab w:val="clear" w:pos="8640"/>
        </w:tabs>
        <w:spacing w:after="240"/>
        <w:contextualSpacing w:val="0"/>
        <w:rPr>
          <w:szCs w:val="22"/>
        </w:rPr>
      </w:pPr>
      <w:r w:rsidRPr="00A63F9C">
        <w:rPr>
          <w:szCs w:val="22"/>
        </w:rPr>
        <w:t xml:space="preserve">This item is consistent with the </w:t>
      </w:r>
      <w:r>
        <w:rPr>
          <w:szCs w:val="22"/>
        </w:rPr>
        <w:t>p</w:t>
      </w:r>
      <w:r w:rsidRPr="00A63F9C">
        <w:rPr>
          <w:szCs w:val="22"/>
        </w:rPr>
        <w:t xml:space="preserve">olicy and </w:t>
      </w:r>
      <w:r>
        <w:rPr>
          <w:szCs w:val="22"/>
        </w:rPr>
        <w:t>p</w:t>
      </w:r>
      <w:r w:rsidRPr="00A63F9C">
        <w:rPr>
          <w:szCs w:val="22"/>
        </w:rPr>
        <w:t xml:space="preserve">rocedures </w:t>
      </w:r>
      <w:r>
        <w:rPr>
          <w:szCs w:val="22"/>
        </w:rPr>
        <w:t>r</w:t>
      </w:r>
      <w:r w:rsidRPr="00A63F9C">
        <w:rPr>
          <w:szCs w:val="22"/>
        </w:rPr>
        <w:t xml:space="preserve">elating to </w:t>
      </w:r>
      <w:r>
        <w:rPr>
          <w:szCs w:val="22"/>
        </w:rPr>
        <w:t>t</w:t>
      </w:r>
      <w:r w:rsidRPr="00A63F9C">
        <w:rPr>
          <w:szCs w:val="22"/>
        </w:rPr>
        <w:t xml:space="preserve">uition and </w:t>
      </w:r>
      <w:r>
        <w:rPr>
          <w:szCs w:val="22"/>
        </w:rPr>
        <w:t>s</w:t>
      </w:r>
      <w:r w:rsidRPr="00A63F9C">
        <w:rPr>
          <w:szCs w:val="22"/>
        </w:rPr>
        <w:t xml:space="preserve">tudent </w:t>
      </w:r>
      <w:r>
        <w:rPr>
          <w:szCs w:val="22"/>
        </w:rPr>
        <w:t>f</w:t>
      </w:r>
      <w:r w:rsidRPr="00A63F9C">
        <w:rPr>
          <w:szCs w:val="22"/>
        </w:rPr>
        <w:t>ees.</w:t>
      </w:r>
    </w:p>
    <w:p w14:paraId="3A84F94C" w14:textId="77777777" w:rsidR="00866D0E" w:rsidRPr="00FE00D3" w:rsidRDefault="00866D0E" w:rsidP="00866D0E">
      <w:pPr>
        <w:tabs>
          <w:tab w:val="clear" w:pos="8640"/>
        </w:tabs>
        <w:spacing w:after="240"/>
        <w:contextualSpacing w:val="0"/>
        <w:outlineLvl w:val="2"/>
        <w:rPr>
          <w:b/>
          <w:caps/>
          <w:szCs w:val="22"/>
        </w:rPr>
      </w:pPr>
      <w:r>
        <w:rPr>
          <w:b/>
          <w:caps/>
          <w:szCs w:val="22"/>
        </w:rPr>
        <w:t>Analysis</w:t>
      </w:r>
      <w:r w:rsidRPr="00FE00D3">
        <w:rPr>
          <w:b/>
          <w:caps/>
          <w:szCs w:val="22"/>
        </w:rPr>
        <w:t>:</w:t>
      </w:r>
    </w:p>
    <w:p w14:paraId="1A5CB214" w14:textId="77777777" w:rsidR="00866D0E" w:rsidRDefault="00866D0E" w:rsidP="00866D0E">
      <w:pPr>
        <w:pStyle w:val="ListParagraph"/>
        <w:numPr>
          <w:ilvl w:val="0"/>
          <w:numId w:val="1"/>
        </w:numPr>
        <w:tabs>
          <w:tab w:val="clear" w:pos="8640"/>
        </w:tabs>
        <w:spacing w:after="240"/>
        <w:contextualSpacing w:val="0"/>
        <w:rPr>
          <w:szCs w:val="22"/>
        </w:rPr>
      </w:pPr>
      <w:r w:rsidRPr="00A63F9C">
        <w:rPr>
          <w:szCs w:val="22"/>
        </w:rPr>
        <w:t>The average percentage increase for undergraduate resident tuition and mandatory fees is 2.2%.</w:t>
      </w:r>
    </w:p>
    <w:p w14:paraId="71285818" w14:textId="77777777" w:rsidR="00866D0E" w:rsidRDefault="00866D0E" w:rsidP="00866D0E">
      <w:pPr>
        <w:pStyle w:val="ListParagraph"/>
        <w:numPr>
          <w:ilvl w:val="0"/>
          <w:numId w:val="1"/>
        </w:numPr>
        <w:tabs>
          <w:tab w:val="clear" w:pos="8640"/>
        </w:tabs>
        <w:spacing w:after="240"/>
        <w:contextualSpacing w:val="0"/>
        <w:rPr>
          <w:szCs w:val="22"/>
        </w:rPr>
      </w:pPr>
      <w:r w:rsidRPr="00A63F9C">
        <w:rPr>
          <w:szCs w:val="22"/>
        </w:rPr>
        <w:t>Resident undergraduate tuition and mandatory fees were held flat at nine institutions.</w:t>
      </w:r>
    </w:p>
    <w:p w14:paraId="33C87EB7" w14:textId="77777777" w:rsidR="00866D0E" w:rsidRDefault="00866D0E" w:rsidP="00866D0E">
      <w:pPr>
        <w:pStyle w:val="ListParagraph"/>
        <w:numPr>
          <w:ilvl w:val="0"/>
          <w:numId w:val="1"/>
        </w:numPr>
        <w:tabs>
          <w:tab w:val="clear" w:pos="8640"/>
        </w:tabs>
        <w:spacing w:after="240"/>
        <w:contextualSpacing w:val="0"/>
        <w:rPr>
          <w:szCs w:val="22"/>
        </w:rPr>
      </w:pPr>
      <w:r w:rsidRPr="00A63F9C">
        <w:rPr>
          <w:szCs w:val="22"/>
        </w:rPr>
        <w:t>The average dollar increase for a full-time undergraduate resident student is $147.58 for thirty credit hours.</w:t>
      </w:r>
    </w:p>
    <w:p w14:paraId="2DB1FED5" w14:textId="77777777" w:rsidR="00866D0E" w:rsidRDefault="00866D0E" w:rsidP="00866D0E">
      <w:pPr>
        <w:pStyle w:val="ListParagraph"/>
        <w:numPr>
          <w:ilvl w:val="0"/>
          <w:numId w:val="1"/>
        </w:numPr>
        <w:tabs>
          <w:tab w:val="clear" w:pos="8640"/>
        </w:tabs>
        <w:spacing w:after="240"/>
        <w:contextualSpacing w:val="0"/>
        <w:rPr>
          <w:szCs w:val="22"/>
        </w:rPr>
      </w:pPr>
      <w:r w:rsidRPr="00A63F9C">
        <w:rPr>
          <w:szCs w:val="22"/>
        </w:rPr>
        <w:t>The average per credit hour increase for an undergraduate resident student is $4.92.</w:t>
      </w:r>
    </w:p>
    <w:p w14:paraId="208A0EBE" w14:textId="77777777" w:rsidR="00866D0E" w:rsidRPr="00A63F9C" w:rsidRDefault="00866D0E" w:rsidP="00866D0E">
      <w:pPr>
        <w:pStyle w:val="ListParagraph"/>
        <w:numPr>
          <w:ilvl w:val="0"/>
          <w:numId w:val="1"/>
        </w:numPr>
        <w:tabs>
          <w:tab w:val="clear" w:pos="8640"/>
        </w:tabs>
        <w:spacing w:after="240"/>
        <w:contextualSpacing w:val="0"/>
        <w:rPr>
          <w:szCs w:val="22"/>
        </w:rPr>
      </w:pPr>
      <w:r w:rsidRPr="00A63F9C">
        <w:rPr>
          <w:szCs w:val="22"/>
        </w:rPr>
        <w:t>The largest resident undergraduate percentage increases are 4.7% ($14.60/per credit hour) at Oklahoma State University and 4.1% ($11.00/per credit hour) at Rogers State University.</w:t>
      </w:r>
    </w:p>
    <w:p w14:paraId="6B644EEF" w14:textId="77777777" w:rsidR="00866D0E" w:rsidRPr="00A63F9C" w:rsidRDefault="00866D0E" w:rsidP="00866D0E">
      <w:pPr>
        <w:tabs>
          <w:tab w:val="clear" w:pos="8640"/>
        </w:tabs>
        <w:spacing w:after="240"/>
        <w:contextualSpacing w:val="0"/>
        <w:rPr>
          <w:b/>
          <w:bCs/>
          <w:szCs w:val="22"/>
        </w:rPr>
      </w:pPr>
      <w:r w:rsidRPr="00A63F9C">
        <w:rPr>
          <w:b/>
          <w:bCs/>
          <w:szCs w:val="22"/>
        </w:rPr>
        <w:t>FY27 TUITION AND MANDATORY FEE REQUESTS</w:t>
      </w:r>
    </w:p>
    <w:p w14:paraId="023524B5" w14:textId="77777777" w:rsidR="00866D0E" w:rsidRPr="00A63F9C" w:rsidRDefault="00866D0E" w:rsidP="00866D0E">
      <w:pPr>
        <w:tabs>
          <w:tab w:val="clear" w:pos="8640"/>
        </w:tabs>
        <w:spacing w:after="240"/>
        <w:contextualSpacing w:val="0"/>
        <w:rPr>
          <w:szCs w:val="22"/>
        </w:rPr>
      </w:pPr>
      <w:r w:rsidRPr="00A63F9C">
        <w:rPr>
          <w:szCs w:val="22"/>
        </w:rPr>
        <w:t>The attached listing details each institution’s resident and nonresident undergraduate, graduate, and professional programs’ tuition and mandatory fee requests and their requests for undergraduate resident guaranteed tuition rates for FY27.</w:t>
      </w:r>
    </w:p>
    <w:p w14:paraId="4BCDED39" w14:textId="77777777" w:rsidR="00866D0E" w:rsidRPr="00A63F9C" w:rsidRDefault="00866D0E" w:rsidP="00866D0E">
      <w:pPr>
        <w:tabs>
          <w:tab w:val="clear" w:pos="8640"/>
        </w:tabs>
        <w:spacing w:after="240"/>
        <w:contextualSpacing w:val="0"/>
        <w:rPr>
          <w:szCs w:val="22"/>
        </w:rPr>
      </w:pPr>
      <w:r w:rsidRPr="00A63F9C">
        <w:rPr>
          <w:szCs w:val="22"/>
        </w:rPr>
        <w:t>The overall system-wide average increase in undergraduate tuition and mandatory fees for resident students is 2.2% and for nonresident students the increase is 4.8%. The average increase for undergraduate mandatory fees alone is 1.4%.</w:t>
      </w:r>
    </w:p>
    <w:p w14:paraId="361289C3" w14:textId="77777777" w:rsidR="00866D0E" w:rsidRPr="00A63F9C" w:rsidRDefault="00866D0E" w:rsidP="00866D0E">
      <w:pPr>
        <w:tabs>
          <w:tab w:val="clear" w:pos="8640"/>
        </w:tabs>
        <w:spacing w:after="240"/>
        <w:contextualSpacing w:val="0"/>
        <w:rPr>
          <w:b/>
          <w:bCs/>
          <w:i/>
          <w:iCs/>
          <w:szCs w:val="22"/>
        </w:rPr>
      </w:pPr>
      <w:r w:rsidRPr="00A63F9C">
        <w:rPr>
          <w:b/>
          <w:bCs/>
          <w:i/>
          <w:iCs/>
          <w:szCs w:val="22"/>
        </w:rPr>
        <w:t>Research Universities</w:t>
      </w:r>
    </w:p>
    <w:p w14:paraId="003BD775" w14:textId="77777777" w:rsidR="00866D0E" w:rsidRDefault="00866D0E" w:rsidP="00866D0E">
      <w:pPr>
        <w:tabs>
          <w:tab w:val="clear" w:pos="8640"/>
        </w:tabs>
        <w:spacing w:after="240"/>
        <w:contextualSpacing w:val="0"/>
        <w:rPr>
          <w:szCs w:val="22"/>
        </w:rPr>
      </w:pPr>
      <w:r w:rsidRPr="00A63F9C">
        <w:rPr>
          <w:szCs w:val="22"/>
        </w:rPr>
        <w:t>Average percentage change at main campus programs will not exceed</w:t>
      </w:r>
    </w:p>
    <w:p w14:paraId="12C56046" w14:textId="7F59006B" w:rsidR="00866D0E" w:rsidRDefault="00D24A29" w:rsidP="00866D0E">
      <w:pPr>
        <w:pStyle w:val="ListParagraph"/>
        <w:numPr>
          <w:ilvl w:val="0"/>
          <w:numId w:val="2"/>
        </w:numPr>
        <w:tabs>
          <w:tab w:val="clear" w:pos="8640"/>
        </w:tabs>
        <w:spacing w:after="240"/>
        <w:contextualSpacing w:val="0"/>
        <w:rPr>
          <w:szCs w:val="22"/>
        </w:rPr>
      </w:pPr>
      <w:r>
        <w:rPr>
          <w:szCs w:val="22"/>
        </w:rPr>
        <w:t>3.8</w:t>
      </w:r>
      <w:r w:rsidR="00866D0E" w:rsidRPr="00A63F9C">
        <w:rPr>
          <w:szCs w:val="22"/>
        </w:rPr>
        <w:t>% ($</w:t>
      </w:r>
      <w:r>
        <w:rPr>
          <w:szCs w:val="22"/>
        </w:rPr>
        <w:t>371.25</w:t>
      </w:r>
      <w:r w:rsidR="00866D0E" w:rsidRPr="00A63F9C">
        <w:rPr>
          <w:szCs w:val="22"/>
        </w:rPr>
        <w:t>) for undergraduate resident tuition and mandatory fees</w:t>
      </w:r>
    </w:p>
    <w:p w14:paraId="390B1CD2" w14:textId="44C2EF87" w:rsidR="00866D0E" w:rsidRDefault="00D24A29" w:rsidP="00866D0E">
      <w:pPr>
        <w:pStyle w:val="ListParagraph"/>
        <w:numPr>
          <w:ilvl w:val="0"/>
          <w:numId w:val="2"/>
        </w:numPr>
        <w:tabs>
          <w:tab w:val="clear" w:pos="8640"/>
        </w:tabs>
        <w:spacing w:after="240"/>
        <w:contextualSpacing w:val="0"/>
        <w:rPr>
          <w:szCs w:val="22"/>
        </w:rPr>
      </w:pPr>
      <w:r>
        <w:rPr>
          <w:szCs w:val="22"/>
        </w:rPr>
        <w:t>3</w:t>
      </w:r>
      <w:r w:rsidR="00866D0E" w:rsidRPr="00A63F9C">
        <w:rPr>
          <w:szCs w:val="22"/>
        </w:rPr>
        <w:t>.8% ($</w:t>
      </w:r>
      <w:r>
        <w:rPr>
          <w:szCs w:val="22"/>
        </w:rPr>
        <w:t>1,018.50</w:t>
      </w:r>
      <w:r w:rsidR="00866D0E" w:rsidRPr="00A63F9C">
        <w:rPr>
          <w:szCs w:val="22"/>
        </w:rPr>
        <w:t>) for undergraduate nonresident tuition and mandatory fees</w:t>
      </w:r>
    </w:p>
    <w:p w14:paraId="7A5D7FC1" w14:textId="3A9C90D0" w:rsidR="00866D0E" w:rsidRDefault="00866D0E" w:rsidP="00866D0E">
      <w:pPr>
        <w:pStyle w:val="ListParagraph"/>
        <w:numPr>
          <w:ilvl w:val="0"/>
          <w:numId w:val="2"/>
        </w:numPr>
        <w:tabs>
          <w:tab w:val="clear" w:pos="8640"/>
        </w:tabs>
        <w:spacing w:after="240"/>
        <w:contextualSpacing w:val="0"/>
        <w:rPr>
          <w:szCs w:val="22"/>
        </w:rPr>
      </w:pPr>
      <w:r w:rsidRPr="00A63F9C">
        <w:rPr>
          <w:szCs w:val="22"/>
        </w:rPr>
        <w:t>3.</w:t>
      </w:r>
      <w:r w:rsidR="00D24A29">
        <w:rPr>
          <w:szCs w:val="22"/>
        </w:rPr>
        <w:t>8</w:t>
      </w:r>
      <w:r w:rsidRPr="00A63F9C">
        <w:rPr>
          <w:szCs w:val="22"/>
        </w:rPr>
        <w:t>% ($</w:t>
      </w:r>
      <w:r w:rsidR="00D24A29">
        <w:rPr>
          <w:szCs w:val="22"/>
        </w:rPr>
        <w:t>349.80</w:t>
      </w:r>
      <w:r w:rsidRPr="00A63F9C">
        <w:rPr>
          <w:szCs w:val="22"/>
        </w:rPr>
        <w:t>) for graduate resident tuition and mandatory fees</w:t>
      </w:r>
    </w:p>
    <w:p w14:paraId="6FFB0EDD" w14:textId="28A844BB" w:rsidR="00866D0E" w:rsidRPr="00A63F9C" w:rsidRDefault="00D24A29" w:rsidP="00866D0E">
      <w:pPr>
        <w:pStyle w:val="ListParagraph"/>
        <w:numPr>
          <w:ilvl w:val="0"/>
          <w:numId w:val="2"/>
        </w:numPr>
        <w:tabs>
          <w:tab w:val="clear" w:pos="8640"/>
        </w:tabs>
        <w:spacing w:after="240"/>
        <w:contextualSpacing w:val="0"/>
        <w:rPr>
          <w:szCs w:val="22"/>
        </w:rPr>
      </w:pPr>
      <w:r>
        <w:rPr>
          <w:szCs w:val="22"/>
        </w:rPr>
        <w:t>3.8</w:t>
      </w:r>
      <w:r w:rsidR="00866D0E" w:rsidRPr="00A63F9C">
        <w:rPr>
          <w:szCs w:val="22"/>
        </w:rPr>
        <w:t>% ($</w:t>
      </w:r>
      <w:r>
        <w:rPr>
          <w:szCs w:val="22"/>
        </w:rPr>
        <w:t>975.60</w:t>
      </w:r>
      <w:r w:rsidR="00866D0E" w:rsidRPr="00A63F9C">
        <w:rPr>
          <w:szCs w:val="22"/>
        </w:rPr>
        <w:t>) for graduate nonresident tuition and mandatory fee</w:t>
      </w:r>
    </w:p>
    <w:p w14:paraId="0D7628F4" w14:textId="77777777" w:rsidR="00866D0E" w:rsidRPr="00A63F9C" w:rsidRDefault="00866D0E" w:rsidP="00866D0E">
      <w:pPr>
        <w:tabs>
          <w:tab w:val="clear" w:pos="8640"/>
        </w:tabs>
        <w:spacing w:after="240"/>
        <w:contextualSpacing w:val="0"/>
        <w:rPr>
          <w:i/>
          <w:iCs/>
          <w:szCs w:val="22"/>
        </w:rPr>
      </w:pPr>
      <w:r w:rsidRPr="00A63F9C">
        <w:rPr>
          <w:i/>
          <w:iCs/>
          <w:szCs w:val="22"/>
        </w:rPr>
        <w:t>University of Oklahoma</w:t>
      </w:r>
    </w:p>
    <w:p w14:paraId="090DC514" w14:textId="77777777" w:rsidR="00866D0E" w:rsidRPr="00A63F9C" w:rsidRDefault="00866D0E" w:rsidP="00866D0E">
      <w:pPr>
        <w:tabs>
          <w:tab w:val="clear" w:pos="8640"/>
        </w:tabs>
        <w:spacing w:after="240"/>
        <w:contextualSpacing w:val="0"/>
        <w:rPr>
          <w:szCs w:val="22"/>
        </w:rPr>
      </w:pPr>
      <w:r w:rsidRPr="00A63F9C">
        <w:rPr>
          <w:szCs w:val="22"/>
        </w:rPr>
        <w:lastRenderedPageBreak/>
        <w:t xml:space="preserve">At the University of Oklahoma, </w:t>
      </w:r>
      <w:r w:rsidRPr="00A63F9C">
        <w:rPr>
          <w:szCs w:val="22"/>
          <w:u w:val="single"/>
        </w:rPr>
        <w:t>undergraduate resident</w:t>
      </w:r>
      <w:r w:rsidRPr="00A63F9C">
        <w:rPr>
          <w:szCs w:val="22"/>
        </w:rPr>
        <w:t xml:space="preserve"> tuition and mandatory fees will increase $304.50 (3.0%) for the cost of 30 credit hours. </w:t>
      </w:r>
      <w:r w:rsidRPr="00A63F9C">
        <w:rPr>
          <w:szCs w:val="22"/>
          <w:u w:val="single"/>
        </w:rPr>
        <w:t>Undergraduate nonresident</w:t>
      </w:r>
      <w:r w:rsidRPr="00A63F9C">
        <w:rPr>
          <w:szCs w:val="22"/>
        </w:rPr>
        <w:t xml:space="preserve"> tuition and mandatory fees will increase $862.50 (3.0%) for the cost of 30 credit hours. </w:t>
      </w:r>
    </w:p>
    <w:p w14:paraId="704E38B9" w14:textId="77777777" w:rsidR="00866D0E" w:rsidRPr="00A63F9C" w:rsidRDefault="00866D0E" w:rsidP="00866D0E">
      <w:pPr>
        <w:tabs>
          <w:tab w:val="clear" w:pos="8640"/>
        </w:tabs>
        <w:spacing w:after="240"/>
        <w:contextualSpacing w:val="0"/>
        <w:rPr>
          <w:szCs w:val="22"/>
        </w:rPr>
      </w:pPr>
      <w:r w:rsidRPr="00A63F9C">
        <w:rPr>
          <w:szCs w:val="22"/>
          <w:u w:val="single"/>
        </w:rPr>
        <w:t>OU Flat-Rate Tuition</w:t>
      </w:r>
      <w:r w:rsidRPr="00A63F9C">
        <w:rPr>
          <w:szCs w:val="22"/>
        </w:rPr>
        <w:t xml:space="preserve"> University of Oklahoma has implemented </w:t>
      </w:r>
      <w:proofErr w:type="gramStart"/>
      <w:r w:rsidRPr="00A63F9C">
        <w:rPr>
          <w:szCs w:val="22"/>
        </w:rPr>
        <w:t>the flat</w:t>
      </w:r>
      <w:proofErr w:type="gramEnd"/>
      <w:r w:rsidRPr="00A63F9C">
        <w:rPr>
          <w:szCs w:val="22"/>
        </w:rPr>
        <w:t>-rate tuition and mandatory fees since fall 2013 based on a 15-credit hour semester rate for all full-time undergraduate students carrying between 12 and 21 credit hours per semester at OU Norman campus.</w:t>
      </w:r>
    </w:p>
    <w:p w14:paraId="399E3534" w14:textId="77777777" w:rsidR="00866D0E" w:rsidRPr="00A63F9C" w:rsidRDefault="00866D0E" w:rsidP="00866D0E">
      <w:pPr>
        <w:tabs>
          <w:tab w:val="clear" w:pos="8640"/>
        </w:tabs>
        <w:spacing w:after="240"/>
        <w:contextualSpacing w:val="0"/>
        <w:rPr>
          <w:szCs w:val="22"/>
        </w:rPr>
      </w:pPr>
      <w:r w:rsidRPr="00A63F9C">
        <w:rPr>
          <w:szCs w:val="22"/>
        </w:rPr>
        <w:t xml:space="preserve">At the University of Oklahoma, </w:t>
      </w:r>
      <w:r w:rsidRPr="00A63F9C">
        <w:rPr>
          <w:szCs w:val="22"/>
          <w:u w:val="single"/>
        </w:rPr>
        <w:t>graduate resident</w:t>
      </w:r>
      <w:r w:rsidRPr="00A63F9C">
        <w:rPr>
          <w:szCs w:val="22"/>
        </w:rPr>
        <w:t xml:space="preserve"> tuition and mandatory fees will increase $288.00 (3.0%) for the cost of 24 credit hours. </w:t>
      </w:r>
      <w:r w:rsidRPr="00A63F9C">
        <w:rPr>
          <w:szCs w:val="22"/>
          <w:u w:val="single"/>
        </w:rPr>
        <w:t>Graduate nonresident</w:t>
      </w:r>
      <w:r w:rsidRPr="00A63F9C">
        <w:rPr>
          <w:szCs w:val="22"/>
        </w:rPr>
        <w:t xml:space="preserve"> tuition and mandatory fees will increase $804.00 (3.0%) for the cost of 24 credit hours. </w:t>
      </w:r>
    </w:p>
    <w:p w14:paraId="056BD061" w14:textId="77777777" w:rsidR="00866D0E" w:rsidRPr="00A63F9C" w:rsidRDefault="00866D0E" w:rsidP="00866D0E">
      <w:pPr>
        <w:tabs>
          <w:tab w:val="clear" w:pos="8640"/>
        </w:tabs>
        <w:spacing w:after="240"/>
        <w:contextualSpacing w:val="0"/>
        <w:rPr>
          <w:i/>
          <w:iCs/>
          <w:szCs w:val="22"/>
        </w:rPr>
      </w:pPr>
      <w:r w:rsidRPr="00A63F9C">
        <w:rPr>
          <w:i/>
          <w:iCs/>
          <w:szCs w:val="22"/>
        </w:rPr>
        <w:t>Oklahoma State University</w:t>
      </w:r>
    </w:p>
    <w:p w14:paraId="1425CD77" w14:textId="77777777" w:rsidR="00866D0E" w:rsidRPr="00A63F9C" w:rsidRDefault="00866D0E" w:rsidP="00866D0E">
      <w:pPr>
        <w:tabs>
          <w:tab w:val="clear" w:pos="8640"/>
        </w:tabs>
        <w:spacing w:after="240"/>
        <w:contextualSpacing w:val="0"/>
        <w:rPr>
          <w:szCs w:val="22"/>
        </w:rPr>
      </w:pPr>
      <w:r w:rsidRPr="00A63F9C">
        <w:rPr>
          <w:szCs w:val="22"/>
        </w:rPr>
        <w:t xml:space="preserve">At the Oklahoma State University, </w:t>
      </w:r>
      <w:r w:rsidRPr="00A63F9C">
        <w:rPr>
          <w:szCs w:val="22"/>
          <w:u w:val="single"/>
        </w:rPr>
        <w:t>undergraduate resident</w:t>
      </w:r>
      <w:r w:rsidRPr="00A63F9C">
        <w:rPr>
          <w:szCs w:val="22"/>
        </w:rPr>
        <w:t xml:space="preserve"> tuition and mandatory fees will increase $438.00 (4.7%) for the cost of 30 credit hours. </w:t>
      </w:r>
      <w:r w:rsidRPr="00A63F9C">
        <w:rPr>
          <w:szCs w:val="22"/>
          <w:u w:val="single"/>
        </w:rPr>
        <w:t>Undergraduate nonresident</w:t>
      </w:r>
      <w:r w:rsidRPr="00A63F9C">
        <w:rPr>
          <w:szCs w:val="22"/>
        </w:rPr>
        <w:t xml:space="preserve"> tuition and mandatory fees will increase 1,174.50 (4.7%) for the cost of 30 credit hours. </w:t>
      </w:r>
    </w:p>
    <w:p w14:paraId="094818DD" w14:textId="77777777" w:rsidR="00866D0E" w:rsidRPr="00A63F9C" w:rsidRDefault="00866D0E" w:rsidP="00866D0E">
      <w:pPr>
        <w:tabs>
          <w:tab w:val="clear" w:pos="8640"/>
        </w:tabs>
        <w:spacing w:after="240"/>
        <w:contextualSpacing w:val="0"/>
        <w:rPr>
          <w:szCs w:val="22"/>
        </w:rPr>
      </w:pPr>
      <w:r w:rsidRPr="00A63F9C">
        <w:rPr>
          <w:szCs w:val="22"/>
          <w:u w:val="single"/>
        </w:rPr>
        <w:t>OSU Flat-Rate</w:t>
      </w:r>
      <w:r w:rsidRPr="00A63F9C">
        <w:rPr>
          <w:szCs w:val="22"/>
        </w:rPr>
        <w:t xml:space="preserve"> Tuition Oklahoma State University has implemented the flat-rate tuition and mandatory fees since fall 2014 based on a 15-credit hour semester rate for all full-time undergraduate students enrolled between 12 and 18 credit hours per semester at OSU Stillwater campus and Tulsa campus.</w:t>
      </w:r>
    </w:p>
    <w:p w14:paraId="2DEE8677" w14:textId="77777777" w:rsidR="00866D0E" w:rsidRPr="00A63F9C" w:rsidRDefault="00866D0E" w:rsidP="00866D0E">
      <w:pPr>
        <w:tabs>
          <w:tab w:val="clear" w:pos="8640"/>
        </w:tabs>
        <w:spacing w:after="240"/>
        <w:contextualSpacing w:val="0"/>
        <w:rPr>
          <w:szCs w:val="22"/>
        </w:rPr>
      </w:pPr>
      <w:r w:rsidRPr="00A63F9C">
        <w:rPr>
          <w:szCs w:val="22"/>
        </w:rPr>
        <w:t xml:space="preserve">At Oklahoma State University, </w:t>
      </w:r>
      <w:r w:rsidRPr="00A63F9C">
        <w:rPr>
          <w:szCs w:val="22"/>
          <w:u w:val="single"/>
        </w:rPr>
        <w:t>graduate resident</w:t>
      </w:r>
      <w:r w:rsidRPr="00A63F9C">
        <w:rPr>
          <w:szCs w:val="22"/>
        </w:rPr>
        <w:t xml:space="preserve"> tuition and mandatory fees will increase $411.60 (4.7%) for the cost of 24 credit hours. Graduate nonresident tuition and mandatory fees will increase $1,174.20 (4.7%) for the cost of 24 credit hours.  </w:t>
      </w:r>
    </w:p>
    <w:p w14:paraId="32A95534" w14:textId="77777777" w:rsidR="00866D0E" w:rsidRPr="00A63F9C" w:rsidRDefault="00866D0E" w:rsidP="00866D0E">
      <w:pPr>
        <w:tabs>
          <w:tab w:val="clear" w:pos="8640"/>
        </w:tabs>
        <w:spacing w:after="240"/>
        <w:contextualSpacing w:val="0"/>
        <w:rPr>
          <w:i/>
          <w:iCs/>
          <w:szCs w:val="22"/>
        </w:rPr>
      </w:pPr>
      <w:r w:rsidRPr="00A63F9C">
        <w:rPr>
          <w:i/>
          <w:iCs/>
          <w:szCs w:val="22"/>
        </w:rPr>
        <w:t>OU &amp; OSU Constituent Agencies</w:t>
      </w:r>
    </w:p>
    <w:p w14:paraId="25367ACB" w14:textId="77777777" w:rsidR="00866D0E" w:rsidRPr="00A63F9C" w:rsidRDefault="00866D0E" w:rsidP="00866D0E">
      <w:pPr>
        <w:tabs>
          <w:tab w:val="clear" w:pos="8640"/>
        </w:tabs>
        <w:spacing w:after="240"/>
        <w:contextualSpacing w:val="0"/>
        <w:rPr>
          <w:szCs w:val="22"/>
        </w:rPr>
      </w:pPr>
      <w:r w:rsidRPr="00A63F9C">
        <w:rPr>
          <w:szCs w:val="22"/>
          <w:u w:val="single"/>
        </w:rPr>
        <w:t>Undergraduate resident</w:t>
      </w:r>
      <w:r w:rsidRPr="00A63F9C">
        <w:rPr>
          <w:szCs w:val="22"/>
        </w:rPr>
        <w:t xml:space="preserve"> tuition and mandatory fees at the constituent agencies will be increased by $487.50 (6.0%) at OU Health Sciences Center. Rates at OSU-OKC and OSU-IT will increase by $228.00 and $247.50 respectively (4.8%). </w:t>
      </w:r>
      <w:r w:rsidRPr="00A63F9C">
        <w:rPr>
          <w:szCs w:val="22"/>
          <w:u w:val="single"/>
        </w:rPr>
        <w:t>Undergraduate nonresident</w:t>
      </w:r>
      <w:r w:rsidRPr="00A63F9C">
        <w:rPr>
          <w:szCs w:val="22"/>
        </w:rPr>
        <w:t xml:space="preserve"> tuition and mandatory fees will increase by 6.0% at OU Health Sciences Center, or $1,590 for 30 credit hours. OSU-OKC and OSU-IT will increase by $228.00 (1.9%) and $274.50 (2.4%).</w:t>
      </w:r>
    </w:p>
    <w:p w14:paraId="36117B7D" w14:textId="77777777" w:rsidR="00866D0E" w:rsidRDefault="00866D0E" w:rsidP="00866D0E">
      <w:pPr>
        <w:tabs>
          <w:tab w:val="clear" w:pos="8640"/>
        </w:tabs>
        <w:spacing w:after="240"/>
        <w:contextualSpacing w:val="0"/>
        <w:rPr>
          <w:szCs w:val="22"/>
        </w:rPr>
      </w:pPr>
      <w:r w:rsidRPr="00A63F9C">
        <w:rPr>
          <w:szCs w:val="22"/>
          <w:u w:val="single"/>
        </w:rPr>
        <w:t>Graduate resident</w:t>
      </w:r>
      <w:r w:rsidRPr="00A63F9C">
        <w:rPr>
          <w:szCs w:val="22"/>
        </w:rPr>
        <w:t xml:space="preserve"> tuition and mandatory fees at the constituent agencies will increase by $447.60 (5.9%) at OU-HSC. OSU Center for Health Sciences will increase by $309.44 (4.7%). </w:t>
      </w:r>
      <w:r w:rsidRPr="00A63F9C">
        <w:rPr>
          <w:szCs w:val="22"/>
          <w:u w:val="single"/>
        </w:rPr>
        <w:t>Graduate nonresident</w:t>
      </w:r>
      <w:r w:rsidRPr="00A63F9C">
        <w:rPr>
          <w:szCs w:val="22"/>
        </w:rPr>
        <w:t xml:space="preserve"> tuition and mandatory fees at OU-HSC will be increased by $1408.8.80 (6.0%) while OSU Center for Health Science will increase by $746.48 (4.7%).</w:t>
      </w:r>
    </w:p>
    <w:p w14:paraId="57BB37A9" w14:textId="77777777" w:rsidR="00866D0E" w:rsidRPr="00A63F9C" w:rsidRDefault="00866D0E" w:rsidP="00866D0E">
      <w:pPr>
        <w:tabs>
          <w:tab w:val="clear" w:pos="8640"/>
        </w:tabs>
        <w:spacing w:after="240"/>
        <w:contextualSpacing w:val="0"/>
        <w:rPr>
          <w:b/>
          <w:bCs/>
          <w:i/>
          <w:iCs/>
          <w:szCs w:val="22"/>
        </w:rPr>
      </w:pPr>
      <w:r w:rsidRPr="00A63F9C">
        <w:rPr>
          <w:b/>
          <w:bCs/>
          <w:i/>
          <w:iCs/>
          <w:szCs w:val="22"/>
        </w:rPr>
        <w:t>Regional Institutions</w:t>
      </w:r>
    </w:p>
    <w:p w14:paraId="445332A6" w14:textId="77777777" w:rsidR="00866D0E" w:rsidRPr="00A63F9C" w:rsidRDefault="00866D0E" w:rsidP="00866D0E">
      <w:pPr>
        <w:tabs>
          <w:tab w:val="clear" w:pos="8640"/>
        </w:tabs>
        <w:spacing w:after="240"/>
        <w:contextualSpacing w:val="0"/>
        <w:rPr>
          <w:szCs w:val="22"/>
        </w:rPr>
      </w:pPr>
      <w:r w:rsidRPr="00A63F9C">
        <w:rPr>
          <w:szCs w:val="22"/>
        </w:rPr>
        <w:t>Average percentage change at main campus programs will not exceed</w:t>
      </w:r>
    </w:p>
    <w:p w14:paraId="46CAE57E" w14:textId="77777777" w:rsidR="00866D0E" w:rsidRDefault="00866D0E" w:rsidP="00866D0E">
      <w:pPr>
        <w:pStyle w:val="ListParagraph"/>
        <w:numPr>
          <w:ilvl w:val="0"/>
          <w:numId w:val="3"/>
        </w:numPr>
        <w:tabs>
          <w:tab w:val="clear" w:pos="8640"/>
        </w:tabs>
        <w:spacing w:after="240"/>
        <w:contextualSpacing w:val="0"/>
        <w:rPr>
          <w:szCs w:val="22"/>
        </w:rPr>
      </w:pPr>
      <w:r w:rsidRPr="00A63F9C">
        <w:rPr>
          <w:szCs w:val="22"/>
        </w:rPr>
        <w:t>2.8% ($226.05) for undergraduate resident tuition and mandatory fees</w:t>
      </w:r>
    </w:p>
    <w:p w14:paraId="70D2EEC8" w14:textId="77777777" w:rsidR="00866D0E" w:rsidRDefault="00866D0E" w:rsidP="00866D0E">
      <w:pPr>
        <w:pStyle w:val="ListParagraph"/>
        <w:numPr>
          <w:ilvl w:val="0"/>
          <w:numId w:val="3"/>
        </w:numPr>
        <w:tabs>
          <w:tab w:val="clear" w:pos="8640"/>
        </w:tabs>
        <w:spacing w:after="240"/>
        <w:contextualSpacing w:val="0"/>
        <w:rPr>
          <w:szCs w:val="22"/>
        </w:rPr>
      </w:pPr>
      <w:r w:rsidRPr="00A63F9C">
        <w:rPr>
          <w:szCs w:val="22"/>
        </w:rPr>
        <w:t>8.1% ($1,318.16) for undergraduate nonresident tuition and mandatory fees</w:t>
      </w:r>
    </w:p>
    <w:p w14:paraId="671F70F4" w14:textId="77777777" w:rsidR="00866D0E" w:rsidRDefault="00866D0E" w:rsidP="00866D0E">
      <w:pPr>
        <w:pStyle w:val="ListParagraph"/>
        <w:numPr>
          <w:ilvl w:val="0"/>
          <w:numId w:val="3"/>
        </w:numPr>
        <w:tabs>
          <w:tab w:val="clear" w:pos="8640"/>
        </w:tabs>
        <w:spacing w:after="240"/>
        <w:contextualSpacing w:val="0"/>
        <w:rPr>
          <w:szCs w:val="22"/>
        </w:rPr>
      </w:pPr>
      <w:r w:rsidRPr="00A63F9C">
        <w:rPr>
          <w:szCs w:val="22"/>
        </w:rPr>
        <w:t>4.8% ($363.59) for graduate resident tuition and mandatory fees</w:t>
      </w:r>
    </w:p>
    <w:p w14:paraId="3C3D3C0C" w14:textId="77777777" w:rsidR="00866D0E" w:rsidRDefault="00866D0E" w:rsidP="00866D0E">
      <w:pPr>
        <w:pStyle w:val="ListParagraph"/>
        <w:numPr>
          <w:ilvl w:val="0"/>
          <w:numId w:val="3"/>
        </w:numPr>
        <w:tabs>
          <w:tab w:val="clear" w:pos="8640"/>
        </w:tabs>
        <w:spacing w:after="240"/>
        <w:contextualSpacing w:val="0"/>
        <w:rPr>
          <w:szCs w:val="22"/>
        </w:rPr>
      </w:pPr>
      <w:r w:rsidRPr="00A63F9C">
        <w:rPr>
          <w:szCs w:val="22"/>
        </w:rPr>
        <w:t>8.9% ($1,329.80) for graduate nonresident tuition and mandatory fee</w:t>
      </w:r>
      <w:r>
        <w:rPr>
          <w:szCs w:val="22"/>
        </w:rPr>
        <w:t>s</w:t>
      </w:r>
    </w:p>
    <w:p w14:paraId="1435786C" w14:textId="77777777" w:rsidR="00866D0E" w:rsidRPr="00A63F9C" w:rsidRDefault="00866D0E" w:rsidP="00866D0E">
      <w:pPr>
        <w:tabs>
          <w:tab w:val="clear" w:pos="8640"/>
        </w:tabs>
        <w:spacing w:after="240"/>
        <w:contextualSpacing w:val="0"/>
        <w:rPr>
          <w:szCs w:val="22"/>
        </w:rPr>
      </w:pPr>
      <w:r w:rsidRPr="00A63F9C">
        <w:rPr>
          <w:szCs w:val="22"/>
          <w:u w:val="single"/>
        </w:rPr>
        <w:lastRenderedPageBreak/>
        <w:t>Undergraduate resident</w:t>
      </w:r>
      <w:r w:rsidRPr="00A63F9C">
        <w:rPr>
          <w:szCs w:val="22"/>
        </w:rPr>
        <w:t xml:space="preserve"> tuition and mandatory fee requests for regional institutions range from remaining flat to an increase of 4.1%, an increase ranging from $0.00 to $330.00 for the cost of 30 credit hours. </w:t>
      </w:r>
      <w:r w:rsidRPr="00A63F9C">
        <w:rPr>
          <w:szCs w:val="22"/>
          <w:u w:val="single"/>
        </w:rPr>
        <w:t>Undergraduate nonresident</w:t>
      </w:r>
      <w:r w:rsidRPr="00A63F9C">
        <w:rPr>
          <w:szCs w:val="22"/>
        </w:rPr>
        <w:t xml:space="preserve"> tuition and mandatory fees will range from remaining flat to an increase of 121.9%, an increase ranging from $0.00 to $10,072.80 for the cost of 30 credit hours.</w:t>
      </w:r>
    </w:p>
    <w:p w14:paraId="62597577" w14:textId="77777777" w:rsidR="00866D0E" w:rsidRPr="00A63F9C" w:rsidRDefault="00866D0E" w:rsidP="00866D0E">
      <w:pPr>
        <w:tabs>
          <w:tab w:val="clear" w:pos="8640"/>
        </w:tabs>
        <w:spacing w:after="240"/>
        <w:contextualSpacing w:val="0"/>
        <w:rPr>
          <w:szCs w:val="22"/>
        </w:rPr>
      </w:pPr>
      <w:r w:rsidRPr="00A63F9C">
        <w:rPr>
          <w:szCs w:val="22"/>
          <w:u w:val="single"/>
        </w:rPr>
        <w:t>Graduate resident</w:t>
      </w:r>
      <w:r w:rsidRPr="00A63F9C">
        <w:rPr>
          <w:szCs w:val="22"/>
        </w:rPr>
        <w:t xml:space="preserve"> tuition and mandatory fee requests for regional institutions range from remaining flat to an increase of 14.1%, an increase ranging from $0.00 to $912.00 for the cost of 24 credit hours. </w:t>
      </w:r>
      <w:r w:rsidRPr="00A63F9C">
        <w:rPr>
          <w:szCs w:val="22"/>
          <w:u w:val="single"/>
        </w:rPr>
        <w:t>Graduate nonresident</w:t>
      </w:r>
      <w:r w:rsidRPr="00A63F9C">
        <w:rPr>
          <w:szCs w:val="22"/>
        </w:rPr>
        <w:t xml:space="preserve"> tuition and mandatory fees will range from remaining flat to an increase of 101.7%, an increase ranging from $0.00 to $8,100.00 for the cost of 24 credit hours.</w:t>
      </w:r>
    </w:p>
    <w:p w14:paraId="12374F6E" w14:textId="561DD034" w:rsidR="00866D0E" w:rsidRPr="00A63F9C" w:rsidRDefault="00866D0E" w:rsidP="00866D0E">
      <w:pPr>
        <w:tabs>
          <w:tab w:val="clear" w:pos="8640"/>
          <w:tab w:val="left" w:pos="1159"/>
        </w:tabs>
        <w:spacing w:after="240"/>
        <w:contextualSpacing w:val="0"/>
        <w:rPr>
          <w:szCs w:val="22"/>
        </w:rPr>
      </w:pPr>
      <w:r w:rsidRPr="00A63F9C">
        <w:rPr>
          <w:i/>
          <w:iCs/>
          <w:szCs w:val="22"/>
          <w:u w:val="single"/>
        </w:rPr>
        <w:t>Langston University Flat-Rate Tuition</w:t>
      </w:r>
      <w:r w:rsidRPr="00A63F9C">
        <w:rPr>
          <w:szCs w:val="22"/>
        </w:rPr>
        <w:t xml:space="preserve"> Langston University has implemented the flat-rate tuition and mandatory fees since fall 2014 based on a 15-credit hour semester rate for all full-time undergraduate students enrolled between 12 and 18 credit hours per semester at Langston main campus, Oklahoma City and Tulsa campuses. </w:t>
      </w:r>
    </w:p>
    <w:p w14:paraId="6EEEE2F5" w14:textId="77777777" w:rsidR="00866D0E" w:rsidRPr="00A63F9C" w:rsidRDefault="00866D0E" w:rsidP="00866D0E">
      <w:pPr>
        <w:tabs>
          <w:tab w:val="clear" w:pos="8640"/>
        </w:tabs>
        <w:spacing w:after="240"/>
        <w:contextualSpacing w:val="0"/>
        <w:rPr>
          <w:szCs w:val="22"/>
        </w:rPr>
      </w:pPr>
      <w:r w:rsidRPr="00A63F9C">
        <w:rPr>
          <w:i/>
          <w:iCs/>
          <w:szCs w:val="22"/>
          <w:u w:val="single"/>
        </w:rPr>
        <w:t>USAO Flat-Rate Tuition</w:t>
      </w:r>
      <w:r w:rsidRPr="00A63F9C">
        <w:rPr>
          <w:szCs w:val="22"/>
        </w:rPr>
        <w:t xml:space="preserve"> University of Science and Arts of Oklahoma has implemented the flat-rate tuition and mandatory fees since fall 2014 based on a 15-credit hour semester rate for all full-time undergraduate students enrolled between 12 and 18 credit hours per semester.</w:t>
      </w:r>
    </w:p>
    <w:p w14:paraId="5D85D374" w14:textId="77777777" w:rsidR="00866D0E" w:rsidRPr="00A63F9C" w:rsidRDefault="00866D0E" w:rsidP="00866D0E">
      <w:pPr>
        <w:tabs>
          <w:tab w:val="clear" w:pos="8640"/>
        </w:tabs>
        <w:spacing w:after="240"/>
        <w:contextualSpacing w:val="0"/>
        <w:rPr>
          <w:szCs w:val="22"/>
        </w:rPr>
      </w:pPr>
      <w:r w:rsidRPr="00A63F9C">
        <w:rPr>
          <w:szCs w:val="22"/>
        </w:rPr>
        <w:t xml:space="preserve">At the University of Central Oklahoma, </w:t>
      </w:r>
      <w:r w:rsidRPr="00A63F9C">
        <w:rPr>
          <w:szCs w:val="22"/>
          <w:u w:val="single"/>
        </w:rPr>
        <w:t>undergraduate resident</w:t>
      </w:r>
      <w:r w:rsidRPr="00A63F9C">
        <w:rPr>
          <w:szCs w:val="22"/>
        </w:rPr>
        <w:t xml:space="preserve"> tuition and mandatory fee increases for Nursing Program, CBA Program, Language Pathology Program, and Professional Teacher Education Program range from 2.8% to 3.4%, an increase ranging from $263.92 to $312.22 for the cost of 30 credit hours. </w:t>
      </w:r>
      <w:r w:rsidRPr="00A63F9C">
        <w:rPr>
          <w:szCs w:val="22"/>
          <w:u w:val="single"/>
        </w:rPr>
        <w:t>Undergraduate nonresident</w:t>
      </w:r>
      <w:r w:rsidRPr="00A63F9C">
        <w:rPr>
          <w:szCs w:val="22"/>
        </w:rPr>
        <w:t xml:space="preserve"> tuition and mandatory fee </w:t>
      </w:r>
      <w:proofErr w:type="gramStart"/>
      <w:r w:rsidRPr="00A63F9C">
        <w:rPr>
          <w:szCs w:val="22"/>
        </w:rPr>
        <w:t>increases</w:t>
      </w:r>
      <w:proofErr w:type="gramEnd"/>
      <w:r w:rsidRPr="00A63F9C">
        <w:rPr>
          <w:szCs w:val="22"/>
        </w:rPr>
        <w:t xml:space="preserve"> for Nursing Program, CBA Program, Language Pathology Program, and Professional Teacher Education Program range from 3.2% to 3.5%, an increase ranging from $644.96 to $693.26 for the cost of 30 credit hours. </w:t>
      </w:r>
      <w:r w:rsidRPr="00A63F9C">
        <w:rPr>
          <w:szCs w:val="22"/>
          <w:u w:val="single"/>
        </w:rPr>
        <w:t>Graduate resident</w:t>
      </w:r>
      <w:r w:rsidRPr="00A63F9C">
        <w:rPr>
          <w:szCs w:val="22"/>
        </w:rPr>
        <w:t xml:space="preserve"> tuition and mandatory fees </w:t>
      </w:r>
      <w:proofErr w:type="gramStart"/>
      <w:r w:rsidRPr="00A63F9C">
        <w:rPr>
          <w:szCs w:val="22"/>
        </w:rPr>
        <w:t>increases</w:t>
      </w:r>
      <w:proofErr w:type="gramEnd"/>
      <w:r w:rsidRPr="00A63F9C">
        <w:rPr>
          <w:szCs w:val="22"/>
        </w:rPr>
        <w:t xml:space="preserve"> for the MBA, Business Analytics, Business Finance, and Language Pathology Programs range from 3.1% to 3.5%, a range of $324.90 and $399.39 for 24 credit hours. </w:t>
      </w:r>
      <w:r w:rsidRPr="00A63F9C">
        <w:rPr>
          <w:szCs w:val="22"/>
          <w:u w:val="single"/>
        </w:rPr>
        <w:t>Graduate nonresident</w:t>
      </w:r>
      <w:r w:rsidRPr="00A63F9C">
        <w:rPr>
          <w:szCs w:val="22"/>
        </w:rPr>
        <w:t xml:space="preserve"> tuition and mandatory fee </w:t>
      </w:r>
      <w:proofErr w:type="gramStart"/>
      <w:r w:rsidRPr="00A63F9C">
        <w:rPr>
          <w:szCs w:val="22"/>
        </w:rPr>
        <w:t>increases</w:t>
      </w:r>
      <w:proofErr w:type="gramEnd"/>
      <w:r w:rsidRPr="00A63F9C">
        <w:rPr>
          <w:szCs w:val="22"/>
        </w:rPr>
        <w:t xml:space="preserve"> for the MBA, Business Analytics, Business Finance, and Language Pathology Programs range from 3.3% to 3.5%, a range of $675.18 to $749.67 for 24 credit hours. </w:t>
      </w:r>
    </w:p>
    <w:p w14:paraId="720DEC1E" w14:textId="77777777" w:rsidR="00866D0E" w:rsidRPr="00A63F9C" w:rsidRDefault="00866D0E" w:rsidP="00866D0E">
      <w:pPr>
        <w:tabs>
          <w:tab w:val="clear" w:pos="8640"/>
        </w:tabs>
        <w:spacing w:after="240"/>
        <w:contextualSpacing w:val="0"/>
        <w:rPr>
          <w:szCs w:val="22"/>
        </w:rPr>
      </w:pPr>
      <w:r w:rsidRPr="00A63F9C">
        <w:rPr>
          <w:szCs w:val="22"/>
        </w:rPr>
        <w:t>The Northeastern State University’s Nursing and Medical Lab Science online programs will increase tuition and mandatory fees for both resident and nonresident students by 3.7%, an increase of $300.00 for the cost of 30 credit hours.</w:t>
      </w:r>
    </w:p>
    <w:p w14:paraId="1B283915" w14:textId="77777777" w:rsidR="00866D0E" w:rsidRPr="00A63F9C" w:rsidRDefault="00866D0E" w:rsidP="00866D0E">
      <w:pPr>
        <w:tabs>
          <w:tab w:val="clear" w:pos="8640"/>
        </w:tabs>
        <w:spacing w:after="240"/>
        <w:contextualSpacing w:val="0"/>
        <w:rPr>
          <w:szCs w:val="22"/>
        </w:rPr>
      </w:pPr>
      <w:r w:rsidRPr="00A63F9C">
        <w:rPr>
          <w:szCs w:val="22"/>
        </w:rPr>
        <w:t xml:space="preserve">At Cameron University, the </w:t>
      </w:r>
      <w:r w:rsidRPr="00A63F9C">
        <w:rPr>
          <w:szCs w:val="22"/>
          <w:u w:val="single"/>
        </w:rPr>
        <w:t>graduate resident</w:t>
      </w:r>
      <w:r w:rsidRPr="00A63F9C">
        <w:rPr>
          <w:szCs w:val="22"/>
        </w:rPr>
        <w:t xml:space="preserve"> and </w:t>
      </w:r>
      <w:r w:rsidRPr="00A63F9C">
        <w:rPr>
          <w:szCs w:val="22"/>
          <w:u w:val="single"/>
        </w:rPr>
        <w:t>graduate nonresident</w:t>
      </w:r>
      <w:r w:rsidRPr="00A63F9C">
        <w:rPr>
          <w:szCs w:val="22"/>
        </w:rPr>
        <w:t xml:space="preserve"> differential tuition rates for the Online MBA and Online MSOL Programs will remain flat.</w:t>
      </w:r>
    </w:p>
    <w:p w14:paraId="7122899B" w14:textId="77777777" w:rsidR="00866D0E" w:rsidRDefault="00866D0E" w:rsidP="00866D0E">
      <w:pPr>
        <w:tabs>
          <w:tab w:val="clear" w:pos="8640"/>
        </w:tabs>
        <w:spacing w:after="240"/>
        <w:contextualSpacing w:val="0"/>
        <w:rPr>
          <w:szCs w:val="22"/>
        </w:rPr>
      </w:pPr>
      <w:r w:rsidRPr="00A63F9C">
        <w:rPr>
          <w:szCs w:val="22"/>
        </w:rPr>
        <w:t>The Adult Degree Completion Program will continue to be offered by Cameron University, East Central University, Langston University, Northeastern State University, Northwestern Oklahoma State University, Rogers State University, Southeastern Oklahoma State University, Southwestern Oklahoma State University, and the University of Central Oklahoma. Resident tuition will increase 3.3% with an increase of $291.60 for full time students. Nonresident tuition will increase 3.3% with an increase of $634.80 for full time students. As previously established, no mandatory fees will be charged to students in addition to the tuition.</w:t>
      </w:r>
    </w:p>
    <w:p w14:paraId="5505FB3D" w14:textId="77777777" w:rsidR="00866D0E" w:rsidRPr="003A4999" w:rsidRDefault="00866D0E" w:rsidP="00866D0E">
      <w:pPr>
        <w:tabs>
          <w:tab w:val="clear" w:pos="8640"/>
        </w:tabs>
        <w:spacing w:after="240"/>
        <w:contextualSpacing w:val="0"/>
        <w:rPr>
          <w:b/>
          <w:bCs/>
          <w:i/>
          <w:iCs/>
          <w:szCs w:val="22"/>
        </w:rPr>
      </w:pPr>
      <w:r w:rsidRPr="003A4999">
        <w:rPr>
          <w:b/>
          <w:bCs/>
          <w:i/>
          <w:iCs/>
          <w:szCs w:val="22"/>
        </w:rPr>
        <w:t>Community Colleges</w:t>
      </w:r>
    </w:p>
    <w:p w14:paraId="61843DC8" w14:textId="77777777" w:rsidR="00866D0E" w:rsidRDefault="00866D0E" w:rsidP="00866D0E">
      <w:pPr>
        <w:tabs>
          <w:tab w:val="clear" w:pos="8640"/>
        </w:tabs>
        <w:spacing w:after="240"/>
        <w:contextualSpacing w:val="0"/>
        <w:rPr>
          <w:szCs w:val="22"/>
        </w:rPr>
      </w:pPr>
      <w:r w:rsidRPr="003A4999">
        <w:rPr>
          <w:szCs w:val="22"/>
        </w:rPr>
        <w:t>Average percentage change at main campus programs will not exceed</w:t>
      </w:r>
      <w:r>
        <w:rPr>
          <w:szCs w:val="22"/>
        </w:rPr>
        <w:t>:</w:t>
      </w:r>
    </w:p>
    <w:p w14:paraId="29430DB4" w14:textId="77777777" w:rsidR="00866D0E" w:rsidRDefault="00866D0E" w:rsidP="00866D0E">
      <w:pPr>
        <w:pStyle w:val="ListParagraph"/>
        <w:numPr>
          <w:ilvl w:val="0"/>
          <w:numId w:val="4"/>
        </w:numPr>
        <w:tabs>
          <w:tab w:val="clear" w:pos="8640"/>
        </w:tabs>
        <w:spacing w:after="240"/>
        <w:contextualSpacing w:val="0"/>
        <w:rPr>
          <w:szCs w:val="22"/>
        </w:rPr>
      </w:pPr>
      <w:r w:rsidRPr="003A4999">
        <w:rPr>
          <w:szCs w:val="22"/>
        </w:rPr>
        <w:t>0.8% ($38.36) for undergraduate resident tuition and mandatory fees</w:t>
      </w:r>
    </w:p>
    <w:p w14:paraId="0C718963" w14:textId="77777777" w:rsidR="00866D0E" w:rsidRPr="003A4999" w:rsidRDefault="00866D0E" w:rsidP="00866D0E">
      <w:pPr>
        <w:pStyle w:val="ListParagraph"/>
        <w:numPr>
          <w:ilvl w:val="0"/>
          <w:numId w:val="4"/>
        </w:numPr>
        <w:tabs>
          <w:tab w:val="clear" w:pos="8640"/>
        </w:tabs>
        <w:spacing w:after="240"/>
        <w:contextualSpacing w:val="0"/>
        <w:rPr>
          <w:szCs w:val="22"/>
        </w:rPr>
      </w:pPr>
      <w:r w:rsidRPr="003A4999">
        <w:rPr>
          <w:szCs w:val="22"/>
        </w:rPr>
        <w:lastRenderedPageBreak/>
        <w:t>0.5% ($50.86) for undergraduate nonresident tuition and mandatory fees</w:t>
      </w:r>
    </w:p>
    <w:p w14:paraId="7AB04A04" w14:textId="77777777" w:rsidR="00866D0E" w:rsidRDefault="00866D0E" w:rsidP="00866D0E">
      <w:pPr>
        <w:tabs>
          <w:tab w:val="clear" w:pos="8640"/>
        </w:tabs>
        <w:spacing w:after="240"/>
        <w:contextualSpacing w:val="0"/>
        <w:rPr>
          <w:szCs w:val="22"/>
        </w:rPr>
      </w:pPr>
      <w:r w:rsidRPr="003A4999">
        <w:rPr>
          <w:szCs w:val="22"/>
          <w:u w:val="single"/>
        </w:rPr>
        <w:t>Undergraduate resident</w:t>
      </w:r>
      <w:r w:rsidRPr="003A4999">
        <w:rPr>
          <w:szCs w:val="22"/>
        </w:rPr>
        <w:t xml:space="preserve"> tuition and mandatory fees at community colleges will range from remaining flat to an increase of 0.8%. Eight community colleges are keeping rates flat for both </w:t>
      </w:r>
      <w:proofErr w:type="gramStart"/>
      <w:r w:rsidRPr="003A4999">
        <w:rPr>
          <w:szCs w:val="22"/>
        </w:rPr>
        <w:t>resident</w:t>
      </w:r>
      <w:proofErr w:type="gramEnd"/>
      <w:r w:rsidRPr="003A4999">
        <w:rPr>
          <w:szCs w:val="22"/>
        </w:rPr>
        <w:t xml:space="preserve"> and non-resident students for FY27.</w:t>
      </w:r>
    </w:p>
    <w:p w14:paraId="58147E5A" w14:textId="77777777" w:rsidR="00866D0E" w:rsidRPr="003A4999" w:rsidRDefault="00866D0E" w:rsidP="00866D0E">
      <w:pPr>
        <w:tabs>
          <w:tab w:val="clear" w:pos="8640"/>
        </w:tabs>
        <w:spacing w:after="240"/>
        <w:contextualSpacing w:val="0"/>
        <w:rPr>
          <w:b/>
          <w:bCs/>
          <w:i/>
          <w:iCs/>
          <w:szCs w:val="22"/>
        </w:rPr>
      </w:pPr>
      <w:r w:rsidRPr="003A4999">
        <w:rPr>
          <w:b/>
          <w:bCs/>
          <w:i/>
          <w:iCs/>
          <w:szCs w:val="22"/>
        </w:rPr>
        <w:t>Professional Programs</w:t>
      </w:r>
    </w:p>
    <w:p w14:paraId="25402920" w14:textId="77777777" w:rsidR="00866D0E" w:rsidRDefault="00866D0E" w:rsidP="00866D0E">
      <w:pPr>
        <w:tabs>
          <w:tab w:val="clear" w:pos="8640"/>
        </w:tabs>
        <w:spacing w:after="240"/>
        <w:contextualSpacing w:val="0"/>
        <w:rPr>
          <w:szCs w:val="22"/>
        </w:rPr>
      </w:pPr>
      <w:r w:rsidRPr="003A4999">
        <w:rPr>
          <w:szCs w:val="22"/>
        </w:rPr>
        <w:t>Average percentage change at main campuses will not exceed</w:t>
      </w:r>
      <w:r>
        <w:rPr>
          <w:szCs w:val="22"/>
        </w:rPr>
        <w:t>:</w:t>
      </w:r>
    </w:p>
    <w:p w14:paraId="29766FB7" w14:textId="77777777" w:rsidR="00866D0E" w:rsidRDefault="00866D0E" w:rsidP="00866D0E">
      <w:pPr>
        <w:pStyle w:val="ListParagraph"/>
        <w:numPr>
          <w:ilvl w:val="0"/>
          <w:numId w:val="5"/>
        </w:numPr>
        <w:tabs>
          <w:tab w:val="clear" w:pos="8640"/>
        </w:tabs>
        <w:spacing w:after="240"/>
        <w:contextualSpacing w:val="0"/>
        <w:rPr>
          <w:szCs w:val="22"/>
        </w:rPr>
      </w:pPr>
      <w:r w:rsidRPr="003A4999">
        <w:rPr>
          <w:szCs w:val="22"/>
        </w:rPr>
        <w:t>8.6% ($1,279.26) for professional program resident tuition and mandatory fees</w:t>
      </w:r>
    </w:p>
    <w:p w14:paraId="3FA89712" w14:textId="77777777" w:rsidR="00866D0E" w:rsidRPr="003A4999" w:rsidRDefault="00866D0E" w:rsidP="00866D0E">
      <w:pPr>
        <w:pStyle w:val="ListParagraph"/>
        <w:numPr>
          <w:ilvl w:val="0"/>
          <w:numId w:val="5"/>
        </w:numPr>
        <w:tabs>
          <w:tab w:val="clear" w:pos="8640"/>
        </w:tabs>
        <w:spacing w:after="240"/>
        <w:contextualSpacing w:val="0"/>
        <w:rPr>
          <w:szCs w:val="22"/>
        </w:rPr>
      </w:pPr>
      <w:r w:rsidRPr="003A4999">
        <w:rPr>
          <w:szCs w:val="22"/>
        </w:rPr>
        <w:t>7.0% ($1,961.63) for professional program nonresident tuition and mandatory fees</w:t>
      </w:r>
    </w:p>
    <w:p w14:paraId="41B87457" w14:textId="77777777" w:rsidR="00866D0E" w:rsidRPr="003A4999" w:rsidRDefault="00866D0E" w:rsidP="00866D0E">
      <w:pPr>
        <w:tabs>
          <w:tab w:val="clear" w:pos="8640"/>
        </w:tabs>
        <w:spacing w:after="240"/>
        <w:contextualSpacing w:val="0"/>
        <w:rPr>
          <w:szCs w:val="22"/>
        </w:rPr>
      </w:pPr>
    </w:p>
    <w:p w14:paraId="5C540F89" w14:textId="77777777" w:rsidR="00866D0E" w:rsidRDefault="00866D0E" w:rsidP="00866D0E">
      <w:pPr>
        <w:tabs>
          <w:tab w:val="clear" w:pos="8640"/>
        </w:tabs>
        <w:spacing w:after="240"/>
        <w:contextualSpacing w:val="0"/>
        <w:rPr>
          <w:szCs w:val="22"/>
        </w:rPr>
      </w:pPr>
      <w:r w:rsidRPr="003A4999">
        <w:rPr>
          <w:szCs w:val="22"/>
          <w:u w:val="single"/>
        </w:rPr>
        <w:t>Resident</w:t>
      </w:r>
      <w:r w:rsidRPr="003A4999">
        <w:rPr>
          <w:szCs w:val="22"/>
        </w:rPr>
        <w:t xml:space="preserve"> tuition and mandatory fee </w:t>
      </w:r>
      <w:proofErr w:type="gramStart"/>
      <w:r w:rsidRPr="003A4999">
        <w:rPr>
          <w:szCs w:val="22"/>
        </w:rPr>
        <w:t>increases</w:t>
      </w:r>
      <w:proofErr w:type="gramEnd"/>
      <w:r w:rsidRPr="003A4999">
        <w:rPr>
          <w:szCs w:val="22"/>
        </w:rPr>
        <w:t xml:space="preserve"> for professional programs range from 0.0% to 16.2%, ranging from $0.00 at OUHSC MSN Online to $3,735 at the NSU Optometry Program. Changes in </w:t>
      </w:r>
      <w:proofErr w:type="gramStart"/>
      <w:r w:rsidRPr="003A4999">
        <w:rPr>
          <w:szCs w:val="22"/>
          <w:u w:val="single"/>
        </w:rPr>
        <w:t>nonresident</w:t>
      </w:r>
      <w:proofErr w:type="gramEnd"/>
      <w:r w:rsidRPr="003A4999">
        <w:rPr>
          <w:szCs w:val="22"/>
        </w:rPr>
        <w:t xml:space="preserve"> tuition and mandatory fees for professional programs range from 0.0% to 81.7%, a change ranging from $0.00 to $11,177.28 for the academic year.</w:t>
      </w:r>
    </w:p>
    <w:p w14:paraId="1FE4E41F" w14:textId="77777777" w:rsidR="00866D0E" w:rsidRPr="003A4999" w:rsidRDefault="00866D0E" w:rsidP="00866D0E">
      <w:pPr>
        <w:tabs>
          <w:tab w:val="clear" w:pos="8640"/>
        </w:tabs>
        <w:spacing w:after="240"/>
        <w:contextualSpacing w:val="0"/>
        <w:rPr>
          <w:b/>
          <w:bCs/>
          <w:i/>
          <w:iCs/>
          <w:szCs w:val="22"/>
        </w:rPr>
      </w:pPr>
      <w:r w:rsidRPr="003A4999">
        <w:rPr>
          <w:b/>
          <w:bCs/>
          <w:i/>
          <w:iCs/>
          <w:szCs w:val="22"/>
        </w:rPr>
        <w:t>Guaranteed Tuition</w:t>
      </w:r>
    </w:p>
    <w:p w14:paraId="2B103B93" w14:textId="77777777" w:rsidR="00866D0E" w:rsidRPr="003A4999" w:rsidRDefault="00866D0E" w:rsidP="00866D0E">
      <w:pPr>
        <w:tabs>
          <w:tab w:val="clear" w:pos="8640"/>
        </w:tabs>
        <w:spacing w:after="240"/>
        <w:contextualSpacing w:val="0"/>
        <w:rPr>
          <w:szCs w:val="22"/>
        </w:rPr>
      </w:pPr>
      <w:r w:rsidRPr="003A4999">
        <w:rPr>
          <w:szCs w:val="22"/>
        </w:rPr>
        <w:t xml:space="preserve">Undergraduate </w:t>
      </w:r>
      <w:proofErr w:type="gramStart"/>
      <w:r w:rsidRPr="003A4999">
        <w:rPr>
          <w:szCs w:val="22"/>
        </w:rPr>
        <w:t>resident</w:t>
      </w:r>
      <w:proofErr w:type="gramEnd"/>
      <w:r w:rsidRPr="003A4999">
        <w:rPr>
          <w:szCs w:val="22"/>
        </w:rPr>
        <w:t xml:space="preserve"> guaranteed tuition rates at institutions offering four-year degree programs shall not exceed 115 percent of the institution’s nonguaranteed resident tuition rate. These rates will be guaranteed for four years, or the normal time-to-completion period of the program, as determined by the institution, if greater than four years. Resident students will have the option to participate in the guaranteed tuition rate program at the time of initial enrollment and must subsequently maintain full-time (30 credit hours) enrollment during the fall and spring semesters. Guaranteed tuition rates at four-year institutions range from $11,313.00 at the University of Oklahoma to $7,890.00 at Cameron University. Among “Other” programs at four-year institutions, guaranteed tuition ranges from $5,626.00 at OSU-OKC to $9,504 for the OU Health Sciences Center.</w:t>
      </w:r>
    </w:p>
    <w:p w14:paraId="28CA46BA" w14:textId="77777777" w:rsidR="00866D0E" w:rsidRPr="003A4999" w:rsidRDefault="00866D0E" w:rsidP="00866D0E">
      <w:pPr>
        <w:tabs>
          <w:tab w:val="clear" w:pos="8640"/>
        </w:tabs>
        <w:spacing w:after="240"/>
        <w:contextualSpacing w:val="0"/>
        <w:rPr>
          <w:b/>
          <w:bCs/>
          <w:i/>
          <w:iCs/>
          <w:szCs w:val="22"/>
        </w:rPr>
      </w:pPr>
      <w:r w:rsidRPr="003A4999">
        <w:rPr>
          <w:b/>
          <w:bCs/>
          <w:i/>
          <w:iCs/>
          <w:szCs w:val="22"/>
        </w:rPr>
        <w:t>Compliance with Legislative Limits</w:t>
      </w:r>
    </w:p>
    <w:p w14:paraId="73081C9E" w14:textId="77777777" w:rsidR="00866D0E" w:rsidRDefault="00866D0E" w:rsidP="00866D0E">
      <w:pPr>
        <w:tabs>
          <w:tab w:val="clear" w:pos="8640"/>
        </w:tabs>
        <w:spacing w:after="240"/>
        <w:contextualSpacing w:val="0"/>
        <w:rPr>
          <w:szCs w:val="22"/>
        </w:rPr>
      </w:pPr>
      <w:r w:rsidRPr="003A4999">
        <w:rPr>
          <w:szCs w:val="22"/>
        </w:rPr>
        <w:t xml:space="preserve">All institutions </w:t>
      </w:r>
      <w:proofErr w:type="gramStart"/>
      <w:r w:rsidRPr="003A4999">
        <w:rPr>
          <w:szCs w:val="22"/>
        </w:rPr>
        <w:t>are in compliance with</w:t>
      </w:r>
      <w:proofErr w:type="gramEnd"/>
      <w:r w:rsidRPr="003A4999">
        <w:rPr>
          <w:szCs w:val="22"/>
        </w:rPr>
        <w:t xml:space="preserve"> the statutory requirement to remain less than the combined average of tuition and mandatory fees of their respective legislative peer limits for both resident and nonresident undergraduate, graduate, and professional programs. All institutions offering four-year programs are also in compliance with the statutory requirement that guaranteed tuition rates not exceed 115 percent of their respective nonguaranteed resident tuition rate. It is recommended that the State Regents approve these institutional tuition and mandatory fee requests for FY27 resident and nonresident undergraduate, graduate, and professional programs and for FY27 undergraduate resident guaranteed tuition.</w:t>
      </w:r>
    </w:p>
    <w:p w14:paraId="193ECB71" w14:textId="77777777" w:rsidR="00866D0E" w:rsidRPr="003A4999" w:rsidRDefault="00866D0E" w:rsidP="00866D0E">
      <w:pPr>
        <w:tabs>
          <w:tab w:val="clear" w:pos="8640"/>
        </w:tabs>
        <w:spacing w:after="240"/>
        <w:contextualSpacing w:val="0"/>
        <w:rPr>
          <w:szCs w:val="22"/>
        </w:rPr>
      </w:pPr>
      <w:r w:rsidRPr="003A4999">
        <w:rPr>
          <w:szCs w:val="22"/>
        </w:rPr>
        <w:t>Attachments</w:t>
      </w:r>
    </w:p>
    <w:p w14:paraId="190F7336" w14:textId="77777777" w:rsidR="00866D0E" w:rsidRPr="003A4999" w:rsidRDefault="00866D0E" w:rsidP="00866D0E">
      <w:pPr>
        <w:tabs>
          <w:tab w:val="clear" w:pos="8640"/>
        </w:tabs>
        <w:spacing w:after="240"/>
        <w:contextualSpacing w:val="0"/>
        <w:rPr>
          <w:szCs w:val="22"/>
        </w:rPr>
      </w:pPr>
      <w:r w:rsidRPr="003A4999">
        <w:rPr>
          <w:szCs w:val="22"/>
        </w:rPr>
        <w:t>List of Schedules</w:t>
      </w:r>
      <w:proofErr w:type="gramStart"/>
      <w:r w:rsidRPr="003A4999">
        <w:rPr>
          <w:szCs w:val="22"/>
        </w:rPr>
        <w:t>:</w:t>
      </w:r>
      <w:r w:rsidRPr="003A4999">
        <w:rPr>
          <w:szCs w:val="22"/>
        </w:rPr>
        <w:tab/>
        <w:t xml:space="preserve">I   — </w:t>
      </w:r>
      <w:r w:rsidRPr="003A4999">
        <w:rPr>
          <w:szCs w:val="22"/>
        </w:rPr>
        <w:tab/>
      </w:r>
      <w:proofErr w:type="gramEnd"/>
      <w:r w:rsidRPr="003A4999">
        <w:rPr>
          <w:szCs w:val="22"/>
        </w:rPr>
        <w:t>FY27 Rates and Legislative Limits Comparison</w:t>
      </w:r>
    </w:p>
    <w:p w14:paraId="00C3AB33" w14:textId="77777777" w:rsidR="00866D0E" w:rsidRPr="003A4999" w:rsidRDefault="00866D0E" w:rsidP="00866D0E">
      <w:pPr>
        <w:tabs>
          <w:tab w:val="clear" w:pos="8640"/>
        </w:tabs>
        <w:spacing w:after="240"/>
        <w:contextualSpacing w:val="0"/>
        <w:rPr>
          <w:szCs w:val="22"/>
        </w:rPr>
      </w:pPr>
      <w:r w:rsidRPr="003A4999">
        <w:rPr>
          <w:szCs w:val="22"/>
        </w:rPr>
        <w:tab/>
      </w:r>
      <w:r w:rsidRPr="003A4999">
        <w:rPr>
          <w:szCs w:val="22"/>
        </w:rPr>
        <w:tab/>
      </w:r>
      <w:r w:rsidRPr="003A4999">
        <w:rPr>
          <w:szCs w:val="22"/>
        </w:rPr>
        <w:tab/>
      </w:r>
      <w:proofErr w:type="gramStart"/>
      <w:r w:rsidRPr="003A4999">
        <w:rPr>
          <w:szCs w:val="22"/>
        </w:rPr>
        <w:t>II  —</w:t>
      </w:r>
      <w:proofErr w:type="gramEnd"/>
      <w:r w:rsidRPr="003A4999">
        <w:rPr>
          <w:szCs w:val="22"/>
        </w:rPr>
        <w:tab/>
        <w:t>FY27 and FY26 Tuition &amp; Mandatory Fees Comparison</w:t>
      </w:r>
    </w:p>
    <w:p w14:paraId="6D8B6910" w14:textId="77777777" w:rsidR="00866D0E" w:rsidRPr="003A4999" w:rsidRDefault="00866D0E" w:rsidP="00866D0E">
      <w:pPr>
        <w:tabs>
          <w:tab w:val="clear" w:pos="8640"/>
        </w:tabs>
        <w:spacing w:after="240"/>
        <w:ind w:left="1440" w:firstLine="720"/>
        <w:contextualSpacing w:val="0"/>
        <w:rPr>
          <w:szCs w:val="22"/>
        </w:rPr>
      </w:pPr>
      <w:proofErr w:type="gramStart"/>
      <w:r w:rsidRPr="003A4999">
        <w:rPr>
          <w:szCs w:val="22"/>
        </w:rPr>
        <w:t>III  —</w:t>
      </w:r>
      <w:proofErr w:type="gramEnd"/>
      <w:r w:rsidRPr="003A4999">
        <w:rPr>
          <w:szCs w:val="22"/>
        </w:rPr>
        <w:tab/>
        <w:t>FY27 Undergraduate Tuition and Mandatory Fees</w:t>
      </w:r>
    </w:p>
    <w:p w14:paraId="184A8B18" w14:textId="77777777" w:rsidR="00866D0E" w:rsidRPr="003A4999" w:rsidRDefault="00866D0E" w:rsidP="00866D0E">
      <w:pPr>
        <w:tabs>
          <w:tab w:val="clear" w:pos="8640"/>
        </w:tabs>
        <w:spacing w:after="240"/>
        <w:ind w:left="1440" w:firstLine="720"/>
        <w:contextualSpacing w:val="0"/>
        <w:rPr>
          <w:szCs w:val="22"/>
        </w:rPr>
      </w:pPr>
      <w:proofErr w:type="gramStart"/>
      <w:r w:rsidRPr="003A4999">
        <w:rPr>
          <w:szCs w:val="22"/>
        </w:rPr>
        <w:lastRenderedPageBreak/>
        <w:t>IV  —</w:t>
      </w:r>
      <w:proofErr w:type="gramEnd"/>
      <w:r w:rsidRPr="003A4999">
        <w:rPr>
          <w:szCs w:val="22"/>
        </w:rPr>
        <w:tab/>
        <w:t>FY27 Graduate Tuition and Mandatory Fees</w:t>
      </w:r>
    </w:p>
    <w:p w14:paraId="7EC6D588" w14:textId="77777777" w:rsidR="00866D0E" w:rsidRPr="003A4999" w:rsidRDefault="00866D0E" w:rsidP="00866D0E">
      <w:pPr>
        <w:tabs>
          <w:tab w:val="clear" w:pos="8640"/>
        </w:tabs>
        <w:spacing w:after="240"/>
        <w:contextualSpacing w:val="0"/>
        <w:rPr>
          <w:szCs w:val="22"/>
        </w:rPr>
      </w:pPr>
      <w:r w:rsidRPr="003A4999">
        <w:rPr>
          <w:szCs w:val="22"/>
        </w:rPr>
        <w:tab/>
      </w:r>
      <w:r w:rsidRPr="003A4999">
        <w:rPr>
          <w:szCs w:val="22"/>
        </w:rPr>
        <w:tab/>
      </w:r>
      <w:r w:rsidRPr="003A4999">
        <w:rPr>
          <w:szCs w:val="22"/>
        </w:rPr>
        <w:tab/>
      </w:r>
      <w:proofErr w:type="gramStart"/>
      <w:r w:rsidRPr="003A4999">
        <w:rPr>
          <w:szCs w:val="22"/>
        </w:rPr>
        <w:t>V  —</w:t>
      </w:r>
      <w:proofErr w:type="gramEnd"/>
      <w:r w:rsidRPr="003A4999">
        <w:rPr>
          <w:szCs w:val="22"/>
        </w:rPr>
        <w:tab/>
        <w:t>FY27 Professional Tuition and Mandatory Fees</w:t>
      </w:r>
    </w:p>
    <w:p w14:paraId="2CFABCFE" w14:textId="77777777" w:rsidR="00866D0E" w:rsidRPr="003A4999" w:rsidRDefault="00866D0E" w:rsidP="00866D0E">
      <w:pPr>
        <w:tabs>
          <w:tab w:val="clear" w:pos="8640"/>
        </w:tabs>
        <w:spacing w:after="240"/>
        <w:ind w:left="2160"/>
        <w:contextualSpacing w:val="0"/>
        <w:rPr>
          <w:szCs w:val="22"/>
        </w:rPr>
      </w:pPr>
      <w:proofErr w:type="gramStart"/>
      <w:r w:rsidRPr="003A4999">
        <w:rPr>
          <w:szCs w:val="22"/>
        </w:rPr>
        <w:t>VI  —</w:t>
      </w:r>
      <w:proofErr w:type="gramEnd"/>
      <w:r w:rsidRPr="003A4999">
        <w:rPr>
          <w:szCs w:val="22"/>
        </w:rPr>
        <w:tab/>
        <w:t>FY27 Guaranteed Tuition per Credit Hour &amp; Full-Time</w:t>
      </w:r>
    </w:p>
    <w:p w14:paraId="2A31160B" w14:textId="77777777" w:rsidR="00866D0E" w:rsidRPr="003A4999" w:rsidRDefault="00866D0E" w:rsidP="00866D0E">
      <w:pPr>
        <w:tabs>
          <w:tab w:val="clear" w:pos="8640"/>
        </w:tabs>
        <w:spacing w:after="240"/>
        <w:ind w:left="2160"/>
        <w:contextualSpacing w:val="0"/>
        <w:rPr>
          <w:szCs w:val="22"/>
        </w:rPr>
      </w:pPr>
      <w:r w:rsidRPr="003A4999">
        <w:rPr>
          <w:szCs w:val="22"/>
        </w:rPr>
        <w:t>VII —</w:t>
      </w:r>
      <w:r w:rsidRPr="003A4999">
        <w:rPr>
          <w:szCs w:val="22"/>
        </w:rPr>
        <w:tab/>
        <w:t>FY27 Guaranteed Tuition and Legislative Limit Comparison</w:t>
      </w:r>
    </w:p>
    <w:p w14:paraId="38277F8F" w14:textId="77777777" w:rsidR="00866D0E" w:rsidRPr="003A4999" w:rsidRDefault="00866D0E" w:rsidP="00866D0E">
      <w:pPr>
        <w:tabs>
          <w:tab w:val="clear" w:pos="8640"/>
        </w:tabs>
        <w:spacing w:after="240"/>
        <w:ind w:left="2160"/>
        <w:contextualSpacing w:val="0"/>
        <w:rPr>
          <w:szCs w:val="22"/>
        </w:rPr>
      </w:pPr>
      <w:r w:rsidRPr="003A4999">
        <w:rPr>
          <w:szCs w:val="22"/>
        </w:rPr>
        <w:t>VIII —</w:t>
      </w:r>
      <w:r w:rsidRPr="003A4999">
        <w:rPr>
          <w:szCs w:val="22"/>
        </w:rPr>
        <w:tab/>
        <w:t>FY27 Guaranteed Tuition Rates</w:t>
      </w:r>
    </w:p>
    <w:p w14:paraId="5E556970" w14:textId="77777777" w:rsidR="00866D0E" w:rsidRPr="00A63F9C" w:rsidRDefault="00866D0E" w:rsidP="00866D0E">
      <w:pPr>
        <w:tabs>
          <w:tab w:val="clear" w:pos="8640"/>
        </w:tabs>
        <w:spacing w:after="240"/>
        <w:ind w:left="2160"/>
        <w:contextualSpacing w:val="0"/>
        <w:rPr>
          <w:szCs w:val="22"/>
        </w:rPr>
      </w:pPr>
      <w:proofErr w:type="gramStart"/>
      <w:r w:rsidRPr="003A4999">
        <w:rPr>
          <w:szCs w:val="22"/>
        </w:rPr>
        <w:t>IX  —</w:t>
      </w:r>
      <w:proofErr w:type="gramEnd"/>
      <w:r w:rsidRPr="003A4999">
        <w:rPr>
          <w:szCs w:val="22"/>
        </w:rPr>
        <w:tab/>
        <w:t>FY27 and FY26 Guaranteed Tuition &amp; Mandatory Fees Comparison</w:t>
      </w:r>
    </w:p>
    <w:p w14:paraId="74B0E547" w14:textId="77777777" w:rsidR="00853633" w:rsidRDefault="00853633"/>
    <w:sectPr w:rsidR="00853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26BB6"/>
    <w:multiLevelType w:val="hybridMultilevel"/>
    <w:tmpl w:val="E5F6A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0B142A"/>
    <w:multiLevelType w:val="hybridMultilevel"/>
    <w:tmpl w:val="7DE4F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14494"/>
    <w:multiLevelType w:val="hybridMultilevel"/>
    <w:tmpl w:val="2396A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E90D27"/>
    <w:multiLevelType w:val="hybridMultilevel"/>
    <w:tmpl w:val="7EF60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6B4444"/>
    <w:multiLevelType w:val="hybridMultilevel"/>
    <w:tmpl w:val="3330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3819468">
    <w:abstractNumId w:val="4"/>
  </w:num>
  <w:num w:numId="2" w16cid:durableId="160319934">
    <w:abstractNumId w:val="3"/>
  </w:num>
  <w:num w:numId="3" w16cid:durableId="1782189217">
    <w:abstractNumId w:val="2"/>
  </w:num>
  <w:num w:numId="4" w16cid:durableId="1417556101">
    <w:abstractNumId w:val="0"/>
  </w:num>
  <w:num w:numId="5" w16cid:durableId="1313874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D0E"/>
    <w:rsid w:val="006B718C"/>
    <w:rsid w:val="007D5060"/>
    <w:rsid w:val="00853633"/>
    <w:rsid w:val="00866D0E"/>
    <w:rsid w:val="00B223D1"/>
    <w:rsid w:val="00C04258"/>
    <w:rsid w:val="00D24A29"/>
    <w:rsid w:val="00D847B8"/>
    <w:rsid w:val="00E66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84F5A"/>
  <w15:chartTrackingRefBased/>
  <w15:docId w15:val="{E8AE86FA-BCB7-4C30-ABDD-F6A66FE8A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D0E"/>
    <w:pPr>
      <w:tabs>
        <w:tab w:val="right" w:leader="dot" w:pos="8640"/>
      </w:tabs>
      <w:spacing w:after="0" w:line="240" w:lineRule="auto"/>
      <w:contextualSpacing/>
      <w:jc w:val="both"/>
    </w:pPr>
    <w:rPr>
      <w:rFonts w:ascii="Times New Roman" w:eastAsia="Times New Roman" w:hAnsi="Times New Roman" w:cs="Times New Roman"/>
      <w:kern w:val="0"/>
      <w:sz w:val="22"/>
      <w:szCs w:val="20"/>
      <w14:ligatures w14:val="none"/>
    </w:rPr>
  </w:style>
  <w:style w:type="paragraph" w:styleId="Heading1">
    <w:name w:val="heading 1"/>
    <w:basedOn w:val="Normal"/>
    <w:next w:val="Normal"/>
    <w:link w:val="Heading1Char"/>
    <w:uiPriority w:val="9"/>
    <w:qFormat/>
    <w:rsid w:val="00866D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6D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6D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6D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6D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6D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D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D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D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D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6D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6D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6D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6D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6D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D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D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D0E"/>
    <w:rPr>
      <w:rFonts w:eastAsiaTheme="majorEastAsia" w:cstheme="majorBidi"/>
      <w:color w:val="272727" w:themeColor="text1" w:themeTint="D8"/>
    </w:rPr>
  </w:style>
  <w:style w:type="paragraph" w:styleId="Title">
    <w:name w:val="Title"/>
    <w:basedOn w:val="Normal"/>
    <w:next w:val="Normal"/>
    <w:link w:val="TitleChar"/>
    <w:uiPriority w:val="10"/>
    <w:qFormat/>
    <w:rsid w:val="00866D0E"/>
    <w:pPr>
      <w:spacing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D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D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D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D0E"/>
    <w:pPr>
      <w:spacing w:before="160"/>
      <w:jc w:val="center"/>
    </w:pPr>
    <w:rPr>
      <w:i/>
      <w:iCs/>
      <w:color w:val="404040" w:themeColor="text1" w:themeTint="BF"/>
    </w:rPr>
  </w:style>
  <w:style w:type="character" w:customStyle="1" w:styleId="QuoteChar">
    <w:name w:val="Quote Char"/>
    <w:basedOn w:val="DefaultParagraphFont"/>
    <w:link w:val="Quote"/>
    <w:uiPriority w:val="29"/>
    <w:rsid w:val="00866D0E"/>
    <w:rPr>
      <w:i/>
      <w:iCs/>
      <w:color w:val="404040" w:themeColor="text1" w:themeTint="BF"/>
    </w:rPr>
  </w:style>
  <w:style w:type="paragraph" w:styleId="ListParagraph">
    <w:name w:val="List Paragraph"/>
    <w:basedOn w:val="Normal"/>
    <w:link w:val="ListParagraphChar"/>
    <w:uiPriority w:val="34"/>
    <w:qFormat/>
    <w:rsid w:val="00866D0E"/>
    <w:pPr>
      <w:ind w:left="720"/>
    </w:pPr>
  </w:style>
  <w:style w:type="character" w:styleId="IntenseEmphasis">
    <w:name w:val="Intense Emphasis"/>
    <w:basedOn w:val="DefaultParagraphFont"/>
    <w:uiPriority w:val="21"/>
    <w:qFormat/>
    <w:rsid w:val="00866D0E"/>
    <w:rPr>
      <w:i/>
      <w:iCs/>
      <w:color w:val="0F4761" w:themeColor="accent1" w:themeShade="BF"/>
    </w:rPr>
  </w:style>
  <w:style w:type="paragraph" w:styleId="IntenseQuote">
    <w:name w:val="Intense Quote"/>
    <w:basedOn w:val="Normal"/>
    <w:next w:val="Normal"/>
    <w:link w:val="IntenseQuoteChar"/>
    <w:uiPriority w:val="30"/>
    <w:qFormat/>
    <w:rsid w:val="00866D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6D0E"/>
    <w:rPr>
      <w:i/>
      <w:iCs/>
      <w:color w:val="0F4761" w:themeColor="accent1" w:themeShade="BF"/>
    </w:rPr>
  </w:style>
  <w:style w:type="character" w:styleId="IntenseReference">
    <w:name w:val="Intense Reference"/>
    <w:basedOn w:val="DefaultParagraphFont"/>
    <w:uiPriority w:val="32"/>
    <w:qFormat/>
    <w:rsid w:val="00866D0E"/>
    <w:rPr>
      <w:b/>
      <w:bCs/>
      <w:smallCaps/>
      <w:color w:val="0F4761" w:themeColor="accent1" w:themeShade="BF"/>
      <w:spacing w:val="5"/>
    </w:rPr>
  </w:style>
  <w:style w:type="character" w:customStyle="1" w:styleId="ListParagraphChar">
    <w:name w:val="List Paragraph Char"/>
    <w:basedOn w:val="DefaultParagraphFont"/>
    <w:link w:val="ListParagraph"/>
    <w:uiPriority w:val="34"/>
    <w:locked/>
    <w:rsid w:val="00866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2b8a51b-08d1-4d14-a7b4-ff767462a449}" enabled="1" method="Standard" siteId="{f3996c88-1035-4508-9259-b125f4c50b1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2197</Words>
  <Characters>12524</Characters>
  <Application>Microsoft Office Word</Application>
  <DocSecurity>0</DocSecurity>
  <Lines>104</Lines>
  <Paragraphs>29</Paragraphs>
  <ScaleCrop>false</ScaleCrop>
  <Company/>
  <LinksUpToDate>false</LinksUpToDate>
  <CharactersWithSpaces>14692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Kylie</dc:creator>
  <cp:keywords/>
  <dc:description/>
  <cp:lastModifiedBy>Hathaway, Nick</cp:lastModifiedBy>
  <cp:revision>2</cp:revision>
  <dcterms:created xsi:type="dcterms:W3CDTF">2026-06-25T17:27:00Z</dcterms:created>
  <dcterms:modified xsi:type="dcterms:W3CDTF">2026-06-25T17:27:00Z</dcterms:modified>
</cp:coreProperties>
</file>