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7ED8" w:rsidRDefault="00897ED8" w:rsidP="00897ED8"/>
    <w:p w:rsidR="00FE7017" w:rsidRDefault="00FE7017" w:rsidP="00FE7017">
      <w:pPr>
        <w:jc w:val="center"/>
        <w:rPr>
          <w:b/>
          <w:sz w:val="36"/>
          <w:szCs w:val="36"/>
        </w:rPr>
      </w:pPr>
      <w:r w:rsidRPr="00FE7017">
        <w:rPr>
          <w:b/>
          <w:sz w:val="36"/>
          <w:szCs w:val="36"/>
        </w:rPr>
        <w:t xml:space="preserve">Transcript </w:t>
      </w:r>
    </w:p>
    <w:p w:rsidR="00634B71" w:rsidRDefault="00634B71" w:rsidP="00FE7017">
      <w:pPr>
        <w:jc w:val="center"/>
        <w:rPr>
          <w:b/>
          <w:sz w:val="36"/>
          <w:szCs w:val="36"/>
        </w:rPr>
      </w:pPr>
    </w:p>
    <w:p w:rsidR="00FE7017" w:rsidRDefault="004E3673" w:rsidP="00897ED8">
      <w:r>
        <w:t xml:space="preserve">All board of education members, employees, or other officials of school districts required to make reports to the State Board of Education or other agencies under the provisions of this article, and all persons lawfully charged with the duty of making records of original entry, such as teachers’ registers, transportation records, and financial records, which form the basis, in whole or in part, of said reports, shall exercise the highest degree of diligence, accuracy, and good faith in making said records and reports reflect truth.  </w:t>
      </w:r>
      <w:r w:rsidRPr="00EB5478">
        <w:rPr>
          <w:rFonts w:ascii="Times New Roman" w:hAnsi="Times New Roman"/>
        </w:rPr>
        <w:t xml:space="preserve">(70 O.S. § </w:t>
      </w:r>
      <w:r>
        <w:rPr>
          <w:rFonts w:ascii="Times New Roman" w:hAnsi="Times New Roman"/>
        </w:rPr>
        <w:t>18-116</w:t>
      </w:r>
      <w:r w:rsidRPr="00EB5478">
        <w:rPr>
          <w:rFonts w:ascii="Times New Roman" w:hAnsi="Times New Roman"/>
        </w:rPr>
        <w:t>)</w:t>
      </w:r>
    </w:p>
    <w:p w:rsidR="004E3673" w:rsidRDefault="004E3673" w:rsidP="00897ED8"/>
    <w:p w:rsidR="00FE7017" w:rsidRPr="008D71A9" w:rsidRDefault="008D71A9" w:rsidP="00897ED8">
      <w:pPr>
        <w:rPr>
          <w:b/>
        </w:rPr>
      </w:pPr>
      <w:r w:rsidRPr="008D71A9">
        <w:rPr>
          <w:b/>
        </w:rPr>
        <w:t>Transcript Statements:</w:t>
      </w:r>
    </w:p>
    <w:p w:rsidR="008D71A9" w:rsidRDefault="008D71A9" w:rsidP="00897ED8"/>
    <w:p w:rsidR="00897ED8" w:rsidRDefault="00897ED8" w:rsidP="00897ED8">
      <w:pPr>
        <w:pStyle w:val="Default"/>
        <w:rPr>
          <w:rFonts w:ascii="Calibri" w:hAnsi="Calibri"/>
          <w:sz w:val="22"/>
          <w:szCs w:val="22"/>
        </w:rPr>
      </w:pPr>
      <w:r>
        <w:rPr>
          <w:rFonts w:ascii="Calibri" w:hAnsi="Calibri"/>
          <w:sz w:val="22"/>
          <w:szCs w:val="22"/>
        </w:rPr>
        <w:t xml:space="preserve">EOI scores:  All EOI subject areas that the student has taken with the highest attained score. </w:t>
      </w:r>
    </w:p>
    <w:p w:rsidR="00897ED8" w:rsidRDefault="00897ED8" w:rsidP="00897ED8">
      <w:pPr>
        <w:pStyle w:val="Default"/>
        <w:rPr>
          <w:rFonts w:ascii="Calibri" w:hAnsi="Calibri"/>
          <w:sz w:val="22"/>
          <w:szCs w:val="22"/>
        </w:rPr>
      </w:pPr>
    </w:p>
    <w:p w:rsidR="00897ED8" w:rsidRDefault="00897ED8" w:rsidP="00897ED8">
      <w:r>
        <w:t xml:space="preserve">Financial Literacy:   “The student has satisfactorily completed the 14 areas of instruction for Personal Financial Literacy.”  </w:t>
      </w:r>
    </w:p>
    <w:p w:rsidR="00897ED8" w:rsidRDefault="00897ED8" w:rsidP="00897ED8">
      <w:pPr>
        <w:rPr>
          <w:b/>
          <w:bCs/>
          <w:sz w:val="20"/>
          <w:szCs w:val="20"/>
        </w:rPr>
      </w:pPr>
    </w:p>
    <w:p w:rsidR="00897ED8" w:rsidRDefault="00897ED8" w:rsidP="00897ED8">
      <w:r>
        <w:t xml:space="preserve">ACE: “The student has met the graduation requirement of demonstrating mastery in the state academic content standards.” </w:t>
      </w:r>
    </w:p>
    <w:p w:rsidR="00897ED8" w:rsidRDefault="00897ED8" w:rsidP="00897ED8"/>
    <w:p w:rsidR="00897ED8" w:rsidRDefault="00897ED8" w:rsidP="00897ED8">
      <w:pPr>
        <w:autoSpaceDE w:val="0"/>
        <w:autoSpaceDN w:val="0"/>
        <w:rPr>
          <w:color w:val="000000"/>
        </w:rPr>
      </w:pPr>
      <w:r>
        <w:rPr>
          <w:color w:val="000000"/>
        </w:rPr>
        <w:t>Career Tech: A</w:t>
      </w:r>
      <w:r>
        <w:rPr>
          <w:color w:val="221E1F"/>
        </w:rPr>
        <w:t xml:space="preserve">ny business and industry-recognized endorsements. </w:t>
      </w:r>
    </w:p>
    <w:p w:rsidR="00AA1009" w:rsidRDefault="00AA1009"/>
    <w:p w:rsidR="000F2021" w:rsidRDefault="000F2021">
      <w:pPr>
        <w:rPr>
          <w:b/>
        </w:rPr>
      </w:pPr>
    </w:p>
    <w:p w:rsidR="008D71A9" w:rsidRDefault="008D71A9">
      <w:pPr>
        <w:rPr>
          <w:b/>
        </w:rPr>
      </w:pPr>
      <w:r w:rsidRPr="008D71A9">
        <w:rPr>
          <w:b/>
        </w:rPr>
        <w:t xml:space="preserve">Transcript Guidance: </w:t>
      </w:r>
    </w:p>
    <w:p w:rsidR="008D71A9" w:rsidRDefault="008D71A9">
      <w:pPr>
        <w:rPr>
          <w:b/>
        </w:rPr>
      </w:pPr>
    </w:p>
    <w:p w:rsidR="00096DC5" w:rsidRPr="00096DC5" w:rsidRDefault="00096DC5">
      <w:pPr>
        <w:rPr>
          <w:i/>
        </w:rPr>
      </w:pPr>
      <w:r w:rsidRPr="00096DC5">
        <w:t>Information pertaining to grades, graduation tests, college admission tests, rank in class and other pertinent information shall be recorded on the transcript</w:t>
      </w:r>
      <w:r w:rsidRPr="00096DC5">
        <w:rPr>
          <w:i/>
        </w:rPr>
        <w:t xml:space="preserve">. </w:t>
      </w:r>
      <w:r w:rsidR="00634B71" w:rsidRPr="00634B71">
        <w:t>(210:35-3-47)</w:t>
      </w:r>
      <w:r w:rsidRPr="00634B71">
        <w:rPr>
          <w:i/>
        </w:rPr>
        <w:t>(</w:t>
      </w:r>
      <w:r w:rsidRPr="00096DC5">
        <w:rPr>
          <w:i/>
        </w:rPr>
        <w:t>Standards for Accreditation of Oklahoma Schools, p. 13)</w:t>
      </w:r>
    </w:p>
    <w:p w:rsidR="00096DC5" w:rsidRDefault="00096DC5">
      <w:pPr>
        <w:rPr>
          <w:b/>
        </w:rPr>
      </w:pPr>
      <w:r>
        <w:rPr>
          <w:b/>
        </w:rPr>
        <w:t xml:space="preserve"> </w:t>
      </w:r>
    </w:p>
    <w:p w:rsidR="006747A0" w:rsidRDefault="00096DC5" w:rsidP="006747A0">
      <w:pPr>
        <w:rPr>
          <w:i/>
        </w:rPr>
      </w:pPr>
      <w:r w:rsidRPr="006747A0">
        <w:t>Permanent records of students sh</w:t>
      </w:r>
      <w:r w:rsidR="006747A0" w:rsidRPr="006747A0">
        <w:t>all be retained in the school. The duplicate of said records shall be filed in a building separate and apart from the building where the original copy is filed or shall be filed in a fireproof vault designed for the purpose of protecting permanent records.</w:t>
      </w:r>
      <w:r w:rsidR="006747A0">
        <w:rPr>
          <w:b/>
        </w:rPr>
        <w:t xml:space="preserve"> </w:t>
      </w:r>
      <w:r w:rsidR="006747A0" w:rsidRPr="00EB5478">
        <w:rPr>
          <w:rFonts w:ascii="Times New Roman" w:hAnsi="Times New Roman"/>
          <w:i/>
        </w:rPr>
        <w:t xml:space="preserve"> </w:t>
      </w:r>
      <w:r w:rsidR="006747A0" w:rsidRPr="00EB5478">
        <w:rPr>
          <w:rFonts w:ascii="Times New Roman" w:hAnsi="Times New Roman"/>
        </w:rPr>
        <w:t xml:space="preserve">(70 O.S. § </w:t>
      </w:r>
      <w:r w:rsidR="006747A0">
        <w:rPr>
          <w:rFonts w:ascii="Times New Roman" w:hAnsi="Times New Roman"/>
        </w:rPr>
        <w:t>24-114</w:t>
      </w:r>
      <w:r w:rsidR="006747A0" w:rsidRPr="00EB5478">
        <w:rPr>
          <w:rFonts w:ascii="Times New Roman" w:hAnsi="Times New Roman"/>
        </w:rPr>
        <w:t>)</w:t>
      </w:r>
      <w:r w:rsidR="006747A0" w:rsidRPr="006747A0">
        <w:rPr>
          <w:i/>
        </w:rPr>
        <w:t xml:space="preserve"> </w:t>
      </w:r>
      <w:r w:rsidR="006747A0" w:rsidRPr="00096DC5">
        <w:rPr>
          <w:i/>
        </w:rPr>
        <w:t>(Standards for Accredit</w:t>
      </w:r>
      <w:r w:rsidR="006747A0">
        <w:rPr>
          <w:i/>
        </w:rPr>
        <w:t>ation of Oklahoma Schools, p. 14</w:t>
      </w:r>
      <w:r w:rsidR="006747A0" w:rsidRPr="00096DC5">
        <w:rPr>
          <w:i/>
        </w:rPr>
        <w:t>)</w:t>
      </w:r>
    </w:p>
    <w:p w:rsidR="006D1805" w:rsidRPr="006D1805" w:rsidRDefault="006D1805" w:rsidP="006747A0"/>
    <w:p w:rsidR="006D1805" w:rsidRDefault="006D1805" w:rsidP="006D1805">
      <w:pPr>
        <w:autoSpaceDE w:val="0"/>
        <w:autoSpaceDN w:val="0"/>
        <w:adjustRightInd w:val="0"/>
        <w:rPr>
          <w:i/>
        </w:rPr>
      </w:pPr>
      <w:r w:rsidRPr="006D1805">
        <w:t>Principals shall furnish transcripts and immunization records of students within three business days when requested to do so by school officials.</w:t>
      </w:r>
      <w:r>
        <w:rPr>
          <w:b/>
        </w:rPr>
        <w:t xml:space="preserve"> </w:t>
      </w:r>
      <w:r w:rsidRPr="00EB5478">
        <w:rPr>
          <w:rFonts w:ascii="Times New Roman" w:hAnsi="Times New Roman"/>
          <w:i/>
        </w:rPr>
        <w:t xml:space="preserve"> </w:t>
      </w:r>
      <w:r w:rsidRPr="00EB5478">
        <w:rPr>
          <w:rFonts w:ascii="Times New Roman" w:hAnsi="Times New Roman"/>
        </w:rPr>
        <w:t xml:space="preserve">(70 O.S. § </w:t>
      </w:r>
      <w:r>
        <w:rPr>
          <w:rFonts w:ascii="Times New Roman" w:hAnsi="Times New Roman"/>
        </w:rPr>
        <w:t>24-101.4</w:t>
      </w:r>
      <w:r w:rsidRPr="00EB5478">
        <w:rPr>
          <w:rFonts w:ascii="Times New Roman" w:hAnsi="Times New Roman"/>
        </w:rPr>
        <w:t>)</w:t>
      </w:r>
      <w:r>
        <w:rPr>
          <w:rFonts w:ascii="Times New Roman" w:hAnsi="Times New Roman"/>
        </w:rPr>
        <w:t xml:space="preserve"> </w:t>
      </w:r>
      <w:r w:rsidRPr="00096DC5">
        <w:rPr>
          <w:i/>
        </w:rPr>
        <w:t>(Standards for Accredit</w:t>
      </w:r>
      <w:r>
        <w:rPr>
          <w:i/>
        </w:rPr>
        <w:t>ation of Oklahoma Schools, p. 14</w:t>
      </w:r>
      <w:r w:rsidRPr="00096DC5">
        <w:rPr>
          <w:i/>
        </w:rPr>
        <w:t>)</w:t>
      </w:r>
    </w:p>
    <w:p w:rsidR="007E49D2" w:rsidRDefault="007E49D2" w:rsidP="006D1805">
      <w:pPr>
        <w:autoSpaceDE w:val="0"/>
        <w:autoSpaceDN w:val="0"/>
        <w:adjustRightInd w:val="0"/>
        <w:rPr>
          <w:i/>
        </w:rPr>
      </w:pPr>
    </w:p>
    <w:p w:rsidR="006D1805" w:rsidRPr="000F2021" w:rsidRDefault="006D1805" w:rsidP="006747A0">
      <w:pPr>
        <w:rPr>
          <w:b/>
          <w:i/>
        </w:rPr>
      </w:pPr>
    </w:p>
    <w:p w:rsidR="00096DC5" w:rsidRPr="00A916CE" w:rsidRDefault="006747A0">
      <w:pPr>
        <w:rPr>
          <w:rFonts w:ascii="Times New Roman" w:hAnsi="Times New Roman"/>
          <w:b/>
        </w:rPr>
      </w:pPr>
      <w:r w:rsidRPr="000F2021">
        <w:rPr>
          <w:rFonts w:ascii="Times New Roman" w:hAnsi="Times New Roman"/>
          <w:b/>
        </w:rPr>
        <w:t xml:space="preserve"> </w:t>
      </w:r>
      <w:r w:rsidR="000F2021" w:rsidRPr="00A916CE">
        <w:rPr>
          <w:rFonts w:ascii="Times New Roman" w:hAnsi="Times New Roman"/>
          <w:b/>
        </w:rPr>
        <w:t xml:space="preserve">Student </w:t>
      </w:r>
      <w:r w:rsidR="009F7989" w:rsidRPr="00A916CE">
        <w:rPr>
          <w:rFonts w:ascii="Times New Roman" w:hAnsi="Times New Roman"/>
          <w:b/>
        </w:rPr>
        <w:t xml:space="preserve">Entering </w:t>
      </w:r>
      <w:r w:rsidR="00B218CA" w:rsidRPr="00A916CE">
        <w:rPr>
          <w:rFonts w:ascii="Times New Roman" w:hAnsi="Times New Roman"/>
          <w:b/>
        </w:rPr>
        <w:t>from a</w:t>
      </w:r>
      <w:r w:rsidR="000F2021" w:rsidRPr="00A916CE">
        <w:rPr>
          <w:rFonts w:ascii="Times New Roman" w:hAnsi="Times New Roman"/>
          <w:b/>
        </w:rPr>
        <w:t xml:space="preserve"> Non Accredited School: </w:t>
      </w:r>
    </w:p>
    <w:p w:rsidR="009F7989" w:rsidRPr="00A916CE" w:rsidRDefault="009F7989">
      <w:pPr>
        <w:rPr>
          <w:rFonts w:ascii="Times New Roman" w:hAnsi="Times New Roman"/>
          <w:b/>
        </w:rPr>
      </w:pPr>
    </w:p>
    <w:p w:rsidR="009F7989" w:rsidRPr="00A916CE" w:rsidRDefault="009F7989" w:rsidP="009F7989">
      <w:pPr>
        <w:autoSpaceDE w:val="0"/>
        <w:autoSpaceDN w:val="0"/>
        <w:adjustRightInd w:val="0"/>
        <w:rPr>
          <w:rFonts w:ascii="Times New Roman" w:hAnsi="Times New Roman"/>
        </w:rPr>
      </w:pPr>
      <w:r w:rsidRPr="00A916CE">
        <w:rPr>
          <w:rFonts w:ascii="Times New Roman" w:hAnsi="Times New Roman"/>
        </w:rPr>
        <w:t>Students entering an accredited school from a school not accredited by the State Board of Education shall be tested for placement. All student placements assessments shall be administered by the receiving accredited school and results shall be kept on file for one year.</w:t>
      </w:r>
      <w:r w:rsidR="00634B71">
        <w:rPr>
          <w:rFonts w:ascii="Times New Roman" w:hAnsi="Times New Roman"/>
        </w:rPr>
        <w:t xml:space="preserve"> (210:35-25-2)</w:t>
      </w:r>
      <w:r w:rsidRPr="00A916CE">
        <w:rPr>
          <w:rFonts w:ascii="Times New Roman" w:hAnsi="Times New Roman"/>
        </w:rPr>
        <w:t xml:space="preserve"> </w:t>
      </w:r>
      <w:r w:rsidRPr="00A916CE">
        <w:rPr>
          <w:i/>
        </w:rPr>
        <w:t>(Standards for Accreditation of Oklahoma Schools, p. 229)</w:t>
      </w:r>
    </w:p>
    <w:p w:rsidR="009F7989" w:rsidRPr="00A916CE" w:rsidRDefault="009F7989" w:rsidP="009F7989">
      <w:pPr>
        <w:autoSpaceDE w:val="0"/>
        <w:autoSpaceDN w:val="0"/>
        <w:adjustRightInd w:val="0"/>
        <w:rPr>
          <w:i/>
        </w:rPr>
      </w:pPr>
    </w:p>
    <w:p w:rsidR="009F7989" w:rsidRPr="00A916CE" w:rsidRDefault="009F7989" w:rsidP="009F7989">
      <w:pPr>
        <w:autoSpaceDE w:val="0"/>
        <w:autoSpaceDN w:val="0"/>
        <w:adjustRightInd w:val="0"/>
      </w:pPr>
      <w:r w:rsidRPr="00A916CE">
        <w:lastRenderedPageBreak/>
        <w:t>Example: A student enrolls in your district from being homeschooled. The student must be tested for placement. Grade placement and/or credits awarded are a local decision</w:t>
      </w:r>
      <w:r w:rsidR="00B406B3">
        <w:t xml:space="preserve"> based off the assessment results.</w:t>
      </w:r>
      <w:r w:rsidRPr="00A916CE">
        <w:t xml:space="preserve"> </w:t>
      </w:r>
    </w:p>
    <w:p w:rsidR="00E168E7" w:rsidRPr="00A916CE" w:rsidRDefault="00E168E7" w:rsidP="009F7989">
      <w:pPr>
        <w:autoSpaceDE w:val="0"/>
        <w:autoSpaceDN w:val="0"/>
        <w:adjustRightInd w:val="0"/>
      </w:pPr>
    </w:p>
    <w:p w:rsidR="00E168E7" w:rsidRPr="00A916CE" w:rsidRDefault="00E168E7" w:rsidP="00E168E7">
      <w:pPr>
        <w:autoSpaceDE w:val="0"/>
        <w:autoSpaceDN w:val="0"/>
        <w:adjustRightInd w:val="0"/>
      </w:pPr>
      <w:r w:rsidRPr="00A916CE">
        <w:t xml:space="preserve">*Students transferring from Department of Defense (DOD) schools are regulated under different policies. Please visit </w:t>
      </w:r>
      <w:hyperlink r:id="rId6" w:history="1">
        <w:r w:rsidRPr="00A916CE">
          <w:rPr>
            <w:rStyle w:val="Hyperlink"/>
          </w:rPr>
          <w:t>http://www.mic3.net/</w:t>
        </w:r>
      </w:hyperlink>
      <w:r w:rsidRPr="00A916CE">
        <w:t xml:space="preserve"> for more information and contact the Counseling/ACE office at the OSDE (405) 521-3549.</w:t>
      </w:r>
    </w:p>
    <w:p w:rsidR="00A916CE" w:rsidRPr="00A916CE" w:rsidRDefault="00E168E7" w:rsidP="00B218CA">
      <w:pPr>
        <w:autoSpaceDE w:val="0"/>
        <w:autoSpaceDN w:val="0"/>
        <w:adjustRightInd w:val="0"/>
        <w:ind w:left="720"/>
      </w:pPr>
      <w:r w:rsidRPr="00A916CE">
        <w:t>*</w:t>
      </w:r>
      <w:r w:rsidR="00B218CA" w:rsidRPr="00A916CE">
        <w:t>Military students transferring in from a DOD</w:t>
      </w:r>
      <w:r w:rsidR="00973BA1" w:rsidRPr="00A916CE">
        <w:t xml:space="preserve"> school</w:t>
      </w:r>
      <w:r w:rsidR="00B218CA" w:rsidRPr="00A916CE">
        <w:t xml:space="preserve"> or from another school are still required to meet all of Oklahoma graduation requirements to graduate with a diploma from Oklahoma. There is flexibility in courses used to mee</w:t>
      </w:r>
      <w:r w:rsidR="00B406B3">
        <w:t xml:space="preserve">t the curricular </w:t>
      </w:r>
      <w:proofErr w:type="gramStart"/>
      <w:r w:rsidR="00B406B3">
        <w:t>requirements,</w:t>
      </w:r>
      <w:proofErr w:type="gramEnd"/>
      <w:r w:rsidR="00B406B3">
        <w:t xml:space="preserve"> buy s</w:t>
      </w:r>
      <w:r w:rsidR="00B218CA" w:rsidRPr="00A916CE">
        <w:t xml:space="preserve">tudents must meet </w:t>
      </w:r>
      <w:r w:rsidR="00B406B3">
        <w:t xml:space="preserve">the </w:t>
      </w:r>
      <w:bookmarkStart w:id="0" w:name="_GoBack"/>
      <w:bookmarkEnd w:id="0"/>
      <w:r w:rsidR="00B218CA" w:rsidRPr="00A916CE">
        <w:t>ACE testing requirements. If there is no way for the student to graduate without extending their date of graduation can graduate based off the sending schools graduation requirements. (The sending school will issue the diploma.)</w:t>
      </w:r>
    </w:p>
    <w:p w:rsidR="00E168E7" w:rsidRPr="00A916CE" w:rsidRDefault="00B218CA" w:rsidP="00B218CA">
      <w:pPr>
        <w:autoSpaceDE w:val="0"/>
        <w:autoSpaceDN w:val="0"/>
        <w:adjustRightInd w:val="0"/>
        <w:ind w:left="720"/>
      </w:pPr>
      <w:r w:rsidRPr="00A916CE">
        <w:t xml:space="preserve"> </w:t>
      </w:r>
    </w:p>
    <w:p w:rsidR="00A916CE" w:rsidRDefault="00A916CE" w:rsidP="00E168E7">
      <w:pPr>
        <w:autoSpaceDE w:val="0"/>
        <w:autoSpaceDN w:val="0"/>
        <w:adjustRightInd w:val="0"/>
      </w:pPr>
    </w:p>
    <w:p w:rsidR="009F7989" w:rsidRPr="00E168E7" w:rsidRDefault="00815A3D" w:rsidP="00E168E7">
      <w:pPr>
        <w:autoSpaceDE w:val="0"/>
        <w:autoSpaceDN w:val="0"/>
        <w:adjustRightInd w:val="0"/>
      </w:pPr>
      <w:r w:rsidRPr="00815A3D">
        <w:rPr>
          <w:b/>
        </w:rPr>
        <w:t xml:space="preserve">Private School Resources: </w:t>
      </w:r>
    </w:p>
    <w:p w:rsidR="00815A3D" w:rsidRDefault="00815A3D">
      <w:pPr>
        <w:rPr>
          <w:b/>
        </w:rPr>
      </w:pPr>
    </w:p>
    <w:p w:rsidR="00815A3D" w:rsidRDefault="00815A3D">
      <w:r>
        <w:t>Private Schools Accredited by OSDE:</w:t>
      </w:r>
    </w:p>
    <w:p w:rsidR="00815A3D" w:rsidRDefault="00815A3D">
      <w:proofErr w:type="spellStart"/>
      <w:r>
        <w:t>Cascia</w:t>
      </w:r>
      <w:proofErr w:type="spellEnd"/>
      <w:r>
        <w:t xml:space="preserve"> Hall, Tulsa</w:t>
      </w:r>
    </w:p>
    <w:p w:rsidR="00815A3D" w:rsidRDefault="00815A3D">
      <w:r>
        <w:t>Cookson Hills in Kansas, OK</w:t>
      </w:r>
    </w:p>
    <w:p w:rsidR="00815A3D" w:rsidRDefault="00815A3D">
      <w:r>
        <w:t>Job Corp Tulsa (&amp;Guthrie Site)</w:t>
      </w:r>
    </w:p>
    <w:p w:rsidR="00815A3D" w:rsidRDefault="00815A3D">
      <w:r>
        <w:t>Jones Academy</w:t>
      </w:r>
    </w:p>
    <w:p w:rsidR="00815A3D" w:rsidRDefault="00815A3D">
      <w:r>
        <w:t>Lakeside Reformatory, Granite</w:t>
      </w:r>
    </w:p>
    <w:p w:rsidR="00815A3D" w:rsidRDefault="00815A3D">
      <w:r>
        <w:t>Metro Christian Academy, Tulsa</w:t>
      </w:r>
    </w:p>
    <w:p w:rsidR="00815A3D" w:rsidRDefault="00815A3D">
      <w:r>
        <w:t>Monte Casino, Tulsa</w:t>
      </w:r>
    </w:p>
    <w:p w:rsidR="00815A3D" w:rsidRDefault="00815A3D">
      <w:r>
        <w:t xml:space="preserve">Oklahoma School for Blind, </w:t>
      </w:r>
      <w:proofErr w:type="spellStart"/>
      <w:r>
        <w:t>Sulphur</w:t>
      </w:r>
      <w:proofErr w:type="spellEnd"/>
    </w:p>
    <w:p w:rsidR="00815A3D" w:rsidRDefault="00815A3D">
      <w:r>
        <w:t>Parkview School for Blind, Muskogee</w:t>
      </w:r>
    </w:p>
    <w:p w:rsidR="00815A3D" w:rsidRDefault="00815A3D">
      <w:r>
        <w:t>Riverside Indian School, Anadarko</w:t>
      </w:r>
    </w:p>
    <w:p w:rsidR="00815A3D" w:rsidRDefault="00815A3D">
      <w:r>
        <w:t>St. Paul Lutheran School, Tulsa</w:t>
      </w:r>
    </w:p>
    <w:p w:rsidR="00815A3D" w:rsidRDefault="00815A3D">
      <w:r>
        <w:t>Sequoyah HS Tahlequah</w:t>
      </w:r>
    </w:p>
    <w:p w:rsidR="00815A3D" w:rsidRDefault="00815A3D">
      <w:r>
        <w:t>Southern Nazarene University Lab, Bethany</w:t>
      </w:r>
    </w:p>
    <w:p w:rsidR="00815A3D" w:rsidRDefault="00815A3D">
      <w:r>
        <w:t>Town &amp; Country, Tulsa</w:t>
      </w:r>
    </w:p>
    <w:p w:rsidR="00815A3D" w:rsidRDefault="00815A3D">
      <w:r>
        <w:t>Trinity School, OKC</w:t>
      </w:r>
    </w:p>
    <w:p w:rsidR="00815A3D" w:rsidRDefault="00815A3D">
      <w:r>
        <w:t>Victory Christian School, Tulsa</w:t>
      </w:r>
    </w:p>
    <w:p w:rsidR="00815A3D" w:rsidRDefault="00815A3D"/>
    <w:p w:rsidR="00973BA1" w:rsidRDefault="00815A3D">
      <w:r>
        <w:t>The OSDE also recognizes schools that are accredited through OPSAC. (Oklahoma Private School Accreditation Commission’s</w:t>
      </w:r>
      <w:r w:rsidR="00E168E7">
        <w:t xml:space="preserve">)  For an extension list of accredited private schools, please visit </w:t>
      </w:r>
      <w:hyperlink r:id="rId7" w:history="1">
        <w:r w:rsidR="00E168E7" w:rsidRPr="00046CE4">
          <w:rPr>
            <w:rStyle w:val="Hyperlink"/>
          </w:rPr>
          <w:t>http://opsac.org/</w:t>
        </w:r>
      </w:hyperlink>
      <w:r w:rsidR="00E168E7">
        <w:t xml:space="preserve"> and go to member schools. For a list of private schools for students that transfer from out of state, you must visit that particular state’s private school accreditation commission. </w:t>
      </w:r>
      <w:r w:rsidR="00973BA1">
        <w:t xml:space="preserve"> </w:t>
      </w:r>
    </w:p>
    <w:p w:rsidR="00E168E7" w:rsidRDefault="00E168E7"/>
    <w:p w:rsidR="006E4F8A" w:rsidRDefault="006E4F8A">
      <w:pPr>
        <w:rPr>
          <w:b/>
        </w:rPr>
      </w:pPr>
      <w:r w:rsidRPr="009B40F0">
        <w:rPr>
          <w:b/>
        </w:rPr>
        <w:t>Concurrent Enrollment:</w:t>
      </w:r>
      <w:r w:rsidRPr="006E4F8A">
        <w:rPr>
          <w:b/>
        </w:rPr>
        <w:t xml:space="preserve"> </w:t>
      </w:r>
    </w:p>
    <w:p w:rsidR="00EE0479" w:rsidRDefault="00EE0479">
      <w:pPr>
        <w:rPr>
          <w:b/>
        </w:rPr>
      </w:pPr>
    </w:p>
    <w:p w:rsidR="00EE0479" w:rsidRPr="00A916CE" w:rsidRDefault="00EE0479" w:rsidP="00EE0479">
      <w:pPr>
        <w:autoSpaceDE w:val="0"/>
        <w:autoSpaceDN w:val="0"/>
        <w:adjustRightInd w:val="0"/>
        <w:rPr>
          <w:rFonts w:ascii="Times New Roman" w:hAnsi="Times New Roman"/>
        </w:rPr>
      </w:pPr>
      <w:r>
        <w:t xml:space="preserve">When a student earns college credit through concurrent enrollment, school districts shall provide academic credit for any concurrently enrolled higher education courses that are correlated with academic credit awarded by the institution of higher education. Academic credit shall only be </w:t>
      </w:r>
      <w:proofErr w:type="spellStart"/>
      <w:r>
        <w:t>transcripted</w:t>
      </w:r>
      <w:proofErr w:type="spellEnd"/>
      <w:r>
        <w:t xml:space="preserve"> as elective credit if there is no correlation between the concurrent enrollment higher education course and a course provided by the school district.</w:t>
      </w:r>
      <w:r w:rsidR="00634B71">
        <w:t xml:space="preserve"> </w:t>
      </w:r>
      <w:r w:rsidR="00634B71" w:rsidRPr="00EB5478">
        <w:rPr>
          <w:rFonts w:ascii="Times New Roman" w:hAnsi="Times New Roman"/>
        </w:rPr>
        <w:t xml:space="preserve">(70 O.S. § </w:t>
      </w:r>
      <w:r w:rsidR="00634B71">
        <w:rPr>
          <w:rFonts w:ascii="Times New Roman" w:hAnsi="Times New Roman"/>
        </w:rPr>
        <w:t>628.13</w:t>
      </w:r>
      <w:r w:rsidR="00634B71" w:rsidRPr="00EB5478">
        <w:rPr>
          <w:rFonts w:ascii="Times New Roman" w:hAnsi="Times New Roman"/>
        </w:rPr>
        <w:t>)</w:t>
      </w:r>
      <w:r w:rsidR="00634B71" w:rsidRPr="006747A0">
        <w:rPr>
          <w:i/>
        </w:rPr>
        <w:t xml:space="preserve"> </w:t>
      </w:r>
      <w:r>
        <w:t xml:space="preserve"> </w:t>
      </w:r>
      <w:r w:rsidRPr="00A916CE">
        <w:rPr>
          <w:i/>
        </w:rPr>
        <w:t>(Standards for Accreditation of Oklahoma Schools, p. 229)</w:t>
      </w:r>
    </w:p>
    <w:p w:rsidR="00EE0479" w:rsidRDefault="003B44DB" w:rsidP="003B44DB">
      <w:pPr>
        <w:tabs>
          <w:tab w:val="left" w:pos="2805"/>
        </w:tabs>
      </w:pPr>
      <w:r>
        <w:lastRenderedPageBreak/>
        <w:tab/>
      </w:r>
    </w:p>
    <w:p w:rsidR="003B44DB" w:rsidRDefault="003B44DB" w:rsidP="00207C09">
      <w:pPr>
        <w:ind w:left="720"/>
      </w:pPr>
      <w:r>
        <w:t xml:space="preserve">* Local districts are responsible for </w:t>
      </w:r>
      <w:r w:rsidR="00207C09">
        <w:t xml:space="preserve">determining which high school course the concurrently enrolled course will replace and if the higher education course covers a full or half year set of competencies/units. For more information, please visit </w:t>
      </w:r>
      <w:hyperlink r:id="rId8" w:history="1">
        <w:r w:rsidR="00207C09" w:rsidRPr="00762794">
          <w:rPr>
            <w:rStyle w:val="Hyperlink"/>
          </w:rPr>
          <w:t>http://www.ok.gov/sde/documents/2013-08-06/concurrent-enrollment-brochure-counseling</w:t>
        </w:r>
      </w:hyperlink>
      <w:r w:rsidR="00207C09">
        <w:t>.</w:t>
      </w:r>
    </w:p>
    <w:p w:rsidR="00207C09" w:rsidRDefault="00207C09" w:rsidP="00207C09">
      <w:pPr>
        <w:ind w:left="720"/>
      </w:pPr>
    </w:p>
    <w:p w:rsidR="003B44DB" w:rsidRDefault="003B44DB" w:rsidP="003B44DB">
      <w:pPr>
        <w:tabs>
          <w:tab w:val="left" w:pos="2805"/>
        </w:tabs>
      </w:pPr>
    </w:p>
    <w:p w:rsidR="00EE0479" w:rsidRDefault="00EE0479">
      <w:r>
        <w:t>The student transcript should reflect the high school course</w:t>
      </w:r>
      <w:r w:rsidR="00BA120A">
        <w:t xml:space="preserve">, core or elective, </w:t>
      </w:r>
      <w:r>
        <w:t>the concurrently enrolled course is replacing. The instructional code within the student information</w:t>
      </w:r>
      <w:r w:rsidR="009B40F0">
        <w:t xml:space="preserve"> system should</w:t>
      </w:r>
      <w:r w:rsidR="00BA120A">
        <w:t xml:space="preserve"> be coded </w:t>
      </w:r>
      <w:r>
        <w:t xml:space="preserve">“college level.” </w:t>
      </w:r>
      <w:r w:rsidR="00BA120A">
        <w:t xml:space="preserve">It is recommended that the local district distinguishes </w:t>
      </w:r>
      <w:r w:rsidR="00161D1A">
        <w:t xml:space="preserve">the course as a college course. </w:t>
      </w:r>
    </w:p>
    <w:p w:rsidR="00161D1A" w:rsidRDefault="00161D1A">
      <w:r>
        <w:t>Example:</w:t>
      </w:r>
    </w:p>
    <w:p w:rsidR="00161D1A" w:rsidRDefault="00161D1A">
      <w:r>
        <w:tab/>
        <w:t xml:space="preserve"> </w:t>
      </w:r>
    </w:p>
    <w:p w:rsidR="00161D1A" w:rsidRDefault="00161D1A">
      <w:r>
        <w:t xml:space="preserve"> </w:t>
      </w:r>
      <w:r w:rsidR="00207C09">
        <w:t xml:space="preserve">5641 </w:t>
      </w:r>
      <w:proofErr w:type="gramStart"/>
      <w:r w:rsidR="00207C09">
        <w:t>Psychology  (</w:t>
      </w:r>
      <w:proofErr w:type="gramEnd"/>
      <w:r w:rsidR="00207C09">
        <w:t>OSU/Intro. To Psychology)</w:t>
      </w:r>
    </w:p>
    <w:p w:rsidR="003B44DB" w:rsidRDefault="003B44DB">
      <w:r>
        <w:t xml:space="preserve"> </w:t>
      </w:r>
    </w:p>
    <w:p w:rsidR="003B44DB" w:rsidRDefault="003B44DB" w:rsidP="003B44DB">
      <w:r>
        <w:tab/>
      </w:r>
    </w:p>
    <w:p w:rsidR="003B44DB" w:rsidRPr="00EE0479" w:rsidRDefault="003B44DB"/>
    <w:sectPr w:rsidR="003B44DB" w:rsidRPr="00EE047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31064"/>
    <w:multiLevelType w:val="hybridMultilevel"/>
    <w:tmpl w:val="32403A9C"/>
    <w:lvl w:ilvl="0" w:tplc="19D8E24C">
      <w:start w:val="441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95172AF"/>
    <w:multiLevelType w:val="hybridMultilevel"/>
    <w:tmpl w:val="86389A56"/>
    <w:lvl w:ilvl="0" w:tplc="A59E4C24">
      <w:start w:val="441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3BE069C"/>
    <w:multiLevelType w:val="hybridMultilevel"/>
    <w:tmpl w:val="CE202E36"/>
    <w:lvl w:ilvl="0" w:tplc="8748547E">
      <w:start w:val="4412"/>
      <w:numFmt w:val="bullet"/>
      <w:lvlText w:val=""/>
      <w:lvlJc w:val="left"/>
      <w:pPr>
        <w:ind w:left="1080" w:hanging="360"/>
      </w:pPr>
      <w:rPr>
        <w:rFonts w:ascii="Symbol" w:eastAsiaTheme="minorHAns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4AB415FD"/>
    <w:multiLevelType w:val="hybridMultilevel"/>
    <w:tmpl w:val="1DBE813E"/>
    <w:lvl w:ilvl="0" w:tplc="B2DAD01A">
      <w:start w:val="441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4D4351E"/>
    <w:multiLevelType w:val="hybridMultilevel"/>
    <w:tmpl w:val="15E443B4"/>
    <w:lvl w:ilvl="0" w:tplc="7C0C5F64">
      <w:start w:val="4412"/>
      <w:numFmt w:val="bullet"/>
      <w:lvlText w:val=""/>
      <w:lvlJc w:val="left"/>
      <w:pPr>
        <w:ind w:left="1080" w:hanging="360"/>
      </w:pPr>
      <w:rPr>
        <w:rFonts w:ascii="Symbol" w:eastAsiaTheme="minorHAns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
  </w:num>
  <w:num w:numId="2">
    <w:abstractNumId w:val="0"/>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7ED8"/>
    <w:rsid w:val="00096DC5"/>
    <w:rsid w:val="000F2021"/>
    <w:rsid w:val="00127549"/>
    <w:rsid w:val="00161D1A"/>
    <w:rsid w:val="00207C09"/>
    <w:rsid w:val="003B44DB"/>
    <w:rsid w:val="003E37A7"/>
    <w:rsid w:val="004E3673"/>
    <w:rsid w:val="00634B71"/>
    <w:rsid w:val="006747A0"/>
    <w:rsid w:val="006D1805"/>
    <w:rsid w:val="006E4F8A"/>
    <w:rsid w:val="007E49D2"/>
    <w:rsid w:val="00815A3D"/>
    <w:rsid w:val="00897ED8"/>
    <w:rsid w:val="008D71A9"/>
    <w:rsid w:val="00973BA1"/>
    <w:rsid w:val="009B40F0"/>
    <w:rsid w:val="009F7989"/>
    <w:rsid w:val="00A916CE"/>
    <w:rsid w:val="00AA1009"/>
    <w:rsid w:val="00B218CA"/>
    <w:rsid w:val="00B406B3"/>
    <w:rsid w:val="00BA120A"/>
    <w:rsid w:val="00E168E7"/>
    <w:rsid w:val="00EE0479"/>
    <w:rsid w:val="00FE70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7ED8"/>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basedOn w:val="Normal"/>
    <w:rsid w:val="00897ED8"/>
    <w:pPr>
      <w:autoSpaceDE w:val="0"/>
      <w:autoSpaceDN w:val="0"/>
    </w:pPr>
    <w:rPr>
      <w:rFonts w:ascii="Times New Roman" w:hAnsi="Times New Roman"/>
      <w:color w:val="000000"/>
      <w:sz w:val="24"/>
      <w:szCs w:val="24"/>
    </w:rPr>
  </w:style>
  <w:style w:type="character" w:styleId="Hyperlink">
    <w:name w:val="Hyperlink"/>
    <w:basedOn w:val="DefaultParagraphFont"/>
    <w:uiPriority w:val="99"/>
    <w:unhideWhenUsed/>
    <w:rsid w:val="00E168E7"/>
    <w:rPr>
      <w:color w:val="0000FF" w:themeColor="hyperlink"/>
      <w:u w:val="single"/>
    </w:rPr>
  </w:style>
  <w:style w:type="paragraph" w:styleId="ListParagraph">
    <w:name w:val="List Paragraph"/>
    <w:basedOn w:val="Normal"/>
    <w:uiPriority w:val="34"/>
    <w:qFormat/>
    <w:rsid w:val="003B44D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7ED8"/>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basedOn w:val="Normal"/>
    <w:rsid w:val="00897ED8"/>
    <w:pPr>
      <w:autoSpaceDE w:val="0"/>
      <w:autoSpaceDN w:val="0"/>
    </w:pPr>
    <w:rPr>
      <w:rFonts w:ascii="Times New Roman" w:hAnsi="Times New Roman"/>
      <w:color w:val="000000"/>
      <w:sz w:val="24"/>
      <w:szCs w:val="24"/>
    </w:rPr>
  </w:style>
  <w:style w:type="character" w:styleId="Hyperlink">
    <w:name w:val="Hyperlink"/>
    <w:basedOn w:val="DefaultParagraphFont"/>
    <w:uiPriority w:val="99"/>
    <w:unhideWhenUsed/>
    <w:rsid w:val="00E168E7"/>
    <w:rPr>
      <w:color w:val="0000FF" w:themeColor="hyperlink"/>
      <w:u w:val="single"/>
    </w:rPr>
  </w:style>
  <w:style w:type="paragraph" w:styleId="ListParagraph">
    <w:name w:val="List Paragraph"/>
    <w:basedOn w:val="Normal"/>
    <w:uiPriority w:val="34"/>
    <w:qFormat/>
    <w:rsid w:val="003B44D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5030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k.gov/sde/documents/2013-08-06/concurrent-enrollment-brochure-counseling" TargetMode="External"/><Relationship Id="rId3" Type="http://schemas.microsoft.com/office/2007/relationships/stylesWithEffects" Target="stylesWithEffects.xml"/><Relationship Id="rId7" Type="http://schemas.openxmlformats.org/officeDocument/2006/relationships/hyperlink" Target="http://opsac.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ic3.net/"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827</Words>
  <Characters>4715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@domainou</Company>
  <LinksUpToDate>false</LinksUpToDate>
  <CharactersWithSpaces>5531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Melissa White</dc:creator>
  <cp:lastModifiedBy>Melissa White</cp:lastModifiedBy>
  <cp:revision>3</cp:revision>
  <cp:lastPrinted>2014-08-19T21:11:00Z</cp:lastPrinted>
  <dcterms:created xsi:type="dcterms:W3CDTF">2014-09-08T22:42:00Z</dcterms:created>
  <dcterms:modified xsi:type="dcterms:W3CDTF">2014-09-08T22:48:00Z</dcterms:modified>
</cp:coreProperties>
</file>