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7A9" w:rsidRDefault="008E030F">
      <w:pPr>
        <w:spacing w:after="0"/>
        <w:jc w:val="center"/>
        <w:rPr>
          <w:rFonts w:ascii="Arial" w:eastAsia="Arial" w:hAnsi="Arial" w:cs="Arial"/>
          <w:b/>
          <w:sz w:val="28"/>
          <w:szCs w:val="28"/>
          <w:u w:val="single"/>
        </w:rPr>
      </w:pPr>
      <w:bookmarkStart w:id="0" w:name="_GoBack"/>
      <w:bookmarkEnd w:id="0"/>
      <w:r>
        <w:rPr>
          <w:rFonts w:ascii="Arial" w:eastAsia="Arial" w:hAnsi="Arial" w:cs="Arial"/>
          <w:b/>
          <w:sz w:val="28"/>
          <w:szCs w:val="28"/>
          <w:u w:val="single"/>
        </w:rPr>
        <w:t>2019-2020</w:t>
      </w:r>
    </w:p>
    <w:p w:rsidR="007477A9" w:rsidRDefault="008E030F">
      <w:pPr>
        <w:spacing w:after="0"/>
        <w:jc w:val="center"/>
        <w:rPr>
          <w:rFonts w:ascii="Arial" w:eastAsia="Arial" w:hAnsi="Arial" w:cs="Arial"/>
          <w:b/>
          <w:sz w:val="28"/>
          <w:szCs w:val="28"/>
          <w:u w:val="single"/>
        </w:rPr>
      </w:pPr>
      <w:r>
        <w:rPr>
          <w:rFonts w:ascii="Arial" w:eastAsia="Arial" w:hAnsi="Arial" w:cs="Arial"/>
          <w:b/>
          <w:sz w:val="28"/>
          <w:szCs w:val="28"/>
          <w:u w:val="single"/>
        </w:rPr>
        <w:t>CCRA ACT District Selection Guidance</w:t>
      </w:r>
    </w:p>
    <w:p w:rsidR="007477A9" w:rsidRDefault="007477A9">
      <w:pPr>
        <w:spacing w:after="0"/>
        <w:jc w:val="center"/>
        <w:rPr>
          <w:rFonts w:ascii="Arial" w:eastAsia="Arial" w:hAnsi="Arial" w:cs="Arial"/>
        </w:rPr>
      </w:pPr>
    </w:p>
    <w:p w:rsidR="007477A9" w:rsidRDefault="008E030F">
      <w:pPr>
        <w:spacing w:after="0"/>
        <w:rPr>
          <w:rFonts w:ascii="Arial" w:eastAsia="Arial" w:hAnsi="Arial" w:cs="Arial"/>
          <w:b/>
        </w:rPr>
      </w:pPr>
      <w:bookmarkStart w:id="1" w:name="_gjdgxs" w:colFirst="0" w:colLast="0"/>
      <w:bookmarkEnd w:id="1"/>
      <w:r>
        <w:rPr>
          <w:rFonts w:ascii="Arial" w:eastAsia="Arial" w:hAnsi="Arial" w:cs="Arial"/>
          <w:b/>
        </w:rPr>
        <w:t xml:space="preserve">If a district intends to choose the ACT as their locally-selected, nationally recognized assessment for the College- and Career- Readiness Assessment (CCRA), what steps does the district have to take in order to be in compliance with Section 1111(b)(2)(H) </w:t>
      </w:r>
      <w:r>
        <w:rPr>
          <w:rFonts w:ascii="Arial" w:eastAsia="Arial" w:hAnsi="Arial" w:cs="Arial"/>
          <w:b/>
        </w:rPr>
        <w:t xml:space="preserve">of </w:t>
      </w:r>
      <w:r>
        <w:rPr>
          <w:rFonts w:ascii="Arial" w:eastAsia="Arial" w:hAnsi="Arial" w:cs="Arial"/>
          <w:b/>
          <w:i/>
        </w:rPr>
        <w:t xml:space="preserve">ESSA, </w:t>
      </w:r>
      <w:hyperlink r:id="rId5">
        <w:r>
          <w:rPr>
            <w:rFonts w:ascii="Arial" w:eastAsia="Arial" w:hAnsi="Arial" w:cs="Arial"/>
            <w:b/>
            <w:i/>
            <w:color w:val="0563C1"/>
            <w:u w:val="single"/>
          </w:rPr>
          <w:t>see pages 4-5 Critical Elements 7.2</w:t>
        </w:r>
      </w:hyperlink>
      <w:r>
        <w:rPr>
          <w:rFonts w:ascii="Arial" w:eastAsia="Arial" w:hAnsi="Arial" w:cs="Arial"/>
          <w:b/>
        </w:rPr>
        <w:t>?</w:t>
      </w:r>
    </w:p>
    <w:p w:rsidR="007477A9" w:rsidRDefault="007477A9">
      <w:pPr>
        <w:spacing w:after="0"/>
        <w:rPr>
          <w:rFonts w:ascii="Arial" w:eastAsia="Arial" w:hAnsi="Arial" w:cs="Arial"/>
          <w:b/>
        </w:rPr>
      </w:pPr>
    </w:p>
    <w:p w:rsidR="007477A9" w:rsidRDefault="008E030F">
      <w:pPr>
        <w:numPr>
          <w:ilvl w:val="0"/>
          <w:numId w:val="4"/>
        </w:numPr>
        <w:pBdr>
          <w:top w:val="nil"/>
          <w:left w:val="nil"/>
          <w:bottom w:val="nil"/>
          <w:right w:val="nil"/>
          <w:between w:val="nil"/>
        </w:pBdr>
        <w:spacing w:after="0"/>
        <w:rPr>
          <w:rFonts w:ascii="Garamond" w:eastAsia="Garamond" w:hAnsi="Garamond" w:cs="Garamond"/>
          <w:color w:val="000000"/>
        </w:rPr>
      </w:pPr>
      <w:r>
        <w:rPr>
          <w:rFonts w:ascii="Arial" w:eastAsia="Arial" w:hAnsi="Arial" w:cs="Arial"/>
          <w:b/>
          <w:color w:val="000000"/>
          <w:u w:val="single"/>
        </w:rPr>
        <w:t>Prior</w:t>
      </w:r>
      <w:r>
        <w:rPr>
          <w:rFonts w:ascii="Arial" w:eastAsia="Arial" w:hAnsi="Arial" w:cs="Arial"/>
          <w:color w:val="000000"/>
        </w:rPr>
        <w:t xml:space="preserve"> to selecting the ACT as their nationally recognized assessment for the CCRA:</w:t>
      </w:r>
    </w:p>
    <w:p w:rsidR="007477A9" w:rsidRDefault="008E030F">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Inform stakeholders (parents, students, tea</w:t>
      </w:r>
      <w:r>
        <w:rPr>
          <w:rFonts w:ascii="Arial" w:eastAsia="Arial" w:hAnsi="Arial" w:cs="Arial"/>
          <w:color w:val="000000"/>
        </w:rPr>
        <w:t xml:space="preserve">cher, and school board) of their intended selection, including any effect this choice will have on the instructional process. </w:t>
      </w:r>
    </w:p>
    <w:p w:rsidR="007477A9" w:rsidRDefault="008E030F">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Provide an opportunity for stakeholder consultation and input. </w:t>
      </w:r>
    </w:p>
    <w:p w:rsidR="007477A9" w:rsidRDefault="008E030F">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Complete the final CCRA designation form by October 1, 2019. </w:t>
      </w:r>
    </w:p>
    <w:p w:rsidR="007477A9" w:rsidRDefault="008E030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Oklahoma State Department of Education (OSDE) requires the submission of evidence that the district has informed stakeholders of their intention to choose the ACT, and provided them with an opportunity for consultation and input.</w:t>
      </w:r>
    </w:p>
    <w:p w:rsidR="007477A9" w:rsidRDefault="007477A9">
      <w:pPr>
        <w:spacing w:after="0"/>
        <w:rPr>
          <w:rFonts w:ascii="Arial" w:eastAsia="Arial" w:hAnsi="Arial" w:cs="Arial"/>
          <w:b/>
        </w:rPr>
      </w:pPr>
    </w:p>
    <w:p w:rsidR="007477A9" w:rsidRDefault="008E030F">
      <w:pPr>
        <w:spacing w:after="0"/>
        <w:rPr>
          <w:rFonts w:ascii="Arial" w:eastAsia="Arial" w:hAnsi="Arial" w:cs="Arial"/>
          <w:b/>
        </w:rPr>
      </w:pPr>
      <w:r>
        <w:rPr>
          <w:rFonts w:ascii="Arial" w:eastAsia="Arial" w:hAnsi="Arial" w:cs="Arial"/>
          <w:b/>
        </w:rPr>
        <w:t>What sort of evidence is required to show stakeholder consultation for the ACT as their CCRA selection?</w:t>
      </w:r>
    </w:p>
    <w:p w:rsidR="007477A9" w:rsidRDefault="008E030F">
      <w:pPr>
        <w:spacing w:after="0"/>
        <w:rPr>
          <w:rFonts w:ascii="Arial" w:eastAsia="Arial" w:hAnsi="Arial" w:cs="Arial"/>
        </w:rPr>
      </w:pPr>
      <w:r>
        <w:rPr>
          <w:rFonts w:ascii="Arial" w:eastAsia="Arial" w:hAnsi="Arial" w:cs="Arial"/>
        </w:rPr>
        <w:tab/>
      </w:r>
    </w:p>
    <w:p w:rsidR="007477A9" w:rsidRDefault="008E030F">
      <w:pPr>
        <w:spacing w:after="0"/>
        <w:rPr>
          <w:rFonts w:ascii="Arial" w:eastAsia="Arial" w:hAnsi="Arial" w:cs="Arial"/>
        </w:rPr>
      </w:pPr>
      <w:r>
        <w:rPr>
          <w:rFonts w:ascii="Arial" w:eastAsia="Arial" w:hAnsi="Arial" w:cs="Arial"/>
        </w:rPr>
        <w:t>Examples can include but are not limited to:</w:t>
      </w:r>
    </w:p>
    <w:p w:rsidR="007477A9" w:rsidRDefault="008E030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w:t>
      </w:r>
      <w:r>
        <w:rPr>
          <w:rFonts w:ascii="Arial" w:eastAsia="Arial" w:hAnsi="Arial" w:cs="Arial"/>
        </w:rPr>
        <w:t>n opportunity for parents and other stakeholders to provide feedback</w:t>
      </w:r>
      <w:r>
        <w:rPr>
          <w:rFonts w:ascii="Arial" w:eastAsia="Arial" w:hAnsi="Arial" w:cs="Arial"/>
          <w:color w:val="000000"/>
        </w:rPr>
        <w:t xml:space="preserve"> (</w:t>
      </w:r>
      <w:r>
        <w:rPr>
          <w:rFonts w:ascii="Arial" w:eastAsia="Arial" w:hAnsi="Arial" w:cs="Arial"/>
        </w:rPr>
        <w:t xml:space="preserve">e.g., survey, public comment on a </w:t>
      </w:r>
      <w:r>
        <w:rPr>
          <w:rFonts w:ascii="Arial" w:eastAsia="Arial" w:hAnsi="Arial" w:cs="Arial"/>
        </w:rPr>
        <w:t>webpage, etc.</w:t>
      </w:r>
      <w:r>
        <w:rPr>
          <w:rFonts w:ascii="Arial" w:eastAsia="Arial" w:hAnsi="Arial" w:cs="Arial"/>
          <w:color w:val="000000"/>
        </w:rPr>
        <w:t>) made available to stakeholders.</w:t>
      </w:r>
    </w:p>
    <w:p w:rsidR="007477A9" w:rsidRDefault="008E030F">
      <w:pPr>
        <w:pBdr>
          <w:top w:val="nil"/>
          <w:left w:val="nil"/>
          <w:bottom w:val="nil"/>
          <w:right w:val="nil"/>
          <w:between w:val="nil"/>
        </w:pBdr>
        <w:spacing w:after="0"/>
        <w:ind w:left="1440" w:hanging="720"/>
        <w:jc w:val="center"/>
        <w:rPr>
          <w:rFonts w:ascii="Arial" w:eastAsia="Arial" w:hAnsi="Arial" w:cs="Arial"/>
          <w:i/>
          <w:color w:val="000000"/>
        </w:rPr>
      </w:pPr>
      <w:r>
        <w:rPr>
          <w:rFonts w:ascii="Arial" w:eastAsia="Arial" w:hAnsi="Arial" w:cs="Arial"/>
          <w:i/>
          <w:color w:val="000000"/>
        </w:rPr>
        <w:t>And</w:t>
      </w:r>
    </w:p>
    <w:p w:rsidR="007477A9" w:rsidRDefault="008E030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 letter (physical or digital) sent to all stakeholders informing them of the district’s intent to choose the ACT as their CCRA selection and where they could access the survey for stakeholder input.</w:t>
      </w:r>
    </w:p>
    <w:p w:rsidR="007477A9" w:rsidRDefault="008E030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An au</w:t>
      </w:r>
      <w:r>
        <w:rPr>
          <w:rFonts w:ascii="Arial" w:eastAsia="Arial" w:hAnsi="Arial" w:cs="Arial"/>
          <w:color w:val="000000"/>
        </w:rPr>
        <w:t xml:space="preserve">tomated call to stakeholders informing them of the district’s intent to choose the ACT as their CCRA selection and where they could access the survey for stakeholder input. </w:t>
      </w:r>
    </w:p>
    <w:p w:rsidR="007477A9" w:rsidRDefault="008E030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District Board of Education meeting minutes/agenda indicating the intended choice </w:t>
      </w:r>
      <w:r>
        <w:rPr>
          <w:rFonts w:ascii="Arial" w:eastAsia="Arial" w:hAnsi="Arial" w:cs="Arial"/>
          <w:color w:val="000000"/>
        </w:rPr>
        <w:t xml:space="preserve">has been discussed. </w:t>
      </w:r>
    </w:p>
    <w:p w:rsidR="007477A9" w:rsidRDefault="008E030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Information included in the student handbook/enrollment packets about the intended choice of the ACT as their locally selected nationally recognized assessment. </w:t>
      </w:r>
    </w:p>
    <w:p w:rsidR="007477A9" w:rsidRDefault="007477A9">
      <w:pPr>
        <w:spacing w:after="0"/>
        <w:ind w:left="1080"/>
        <w:rPr>
          <w:rFonts w:ascii="Arial" w:eastAsia="Arial" w:hAnsi="Arial" w:cs="Arial"/>
          <w:u w:val="single"/>
        </w:rPr>
      </w:pPr>
    </w:p>
    <w:p w:rsidR="007477A9" w:rsidRDefault="008E030F">
      <w:pPr>
        <w:spacing w:after="0"/>
        <w:ind w:left="1080"/>
        <w:rPr>
          <w:rFonts w:ascii="Arial" w:eastAsia="Arial" w:hAnsi="Arial" w:cs="Arial"/>
          <w:u w:val="single"/>
        </w:rPr>
      </w:pPr>
      <w:r>
        <w:rPr>
          <w:rFonts w:ascii="Arial" w:eastAsia="Arial" w:hAnsi="Arial" w:cs="Arial"/>
          <w:u w:val="single"/>
        </w:rPr>
        <w:t>Example Survey for Stakeholder Input and Consultation-</w:t>
      </w:r>
    </w:p>
    <w:p w:rsidR="007477A9" w:rsidRDefault="007477A9">
      <w:pPr>
        <w:spacing w:after="0"/>
        <w:ind w:left="1080"/>
        <w:jc w:val="center"/>
        <w:rPr>
          <w:rFonts w:ascii="Arial" w:eastAsia="Arial" w:hAnsi="Arial" w:cs="Arial"/>
        </w:rPr>
      </w:pPr>
    </w:p>
    <w:p w:rsidR="007477A9" w:rsidRDefault="008E030F">
      <w:pPr>
        <w:spacing w:after="0"/>
        <w:ind w:left="1080"/>
        <w:jc w:val="center"/>
        <w:rPr>
          <w:rFonts w:ascii="Arial" w:eastAsia="Arial" w:hAnsi="Arial" w:cs="Arial"/>
        </w:rPr>
      </w:pPr>
      <w:r>
        <w:rPr>
          <w:rFonts w:ascii="Arial" w:eastAsia="Arial" w:hAnsi="Arial" w:cs="Arial"/>
        </w:rPr>
        <w:t>College &amp; Career</w:t>
      </w:r>
      <w:r>
        <w:rPr>
          <w:rFonts w:ascii="Arial" w:eastAsia="Arial" w:hAnsi="Arial" w:cs="Arial"/>
        </w:rPr>
        <w:t xml:space="preserve"> Readiness Assessment Community Stakeholder Consultation</w:t>
      </w:r>
    </w:p>
    <w:p w:rsidR="007477A9" w:rsidRDefault="008E030F">
      <w:pPr>
        <w:spacing w:after="0"/>
        <w:ind w:left="1080"/>
        <w:rPr>
          <w:rFonts w:ascii="Arial" w:eastAsia="Arial" w:hAnsi="Arial" w:cs="Arial"/>
        </w:rPr>
      </w:pPr>
      <w:r>
        <w:rPr>
          <w:rFonts w:ascii="Arial" w:eastAsia="Arial" w:hAnsi="Arial" w:cs="Arial"/>
        </w:rPr>
        <w:t xml:space="preserve"> </w:t>
      </w:r>
    </w:p>
    <w:p w:rsidR="007477A9" w:rsidRDefault="008E030F">
      <w:pPr>
        <w:spacing w:after="0"/>
        <w:ind w:left="1080"/>
        <w:rPr>
          <w:rFonts w:ascii="Arial" w:eastAsia="Arial" w:hAnsi="Arial" w:cs="Arial"/>
        </w:rPr>
      </w:pPr>
      <w:r>
        <w:rPr>
          <w:rFonts w:ascii="Arial" w:eastAsia="Arial" w:hAnsi="Arial" w:cs="Arial"/>
        </w:rPr>
        <w:t xml:space="preserve">In compliance with Section 1111(b)(2)(H) of </w:t>
      </w:r>
      <w:r>
        <w:rPr>
          <w:rFonts w:ascii="Arial" w:eastAsia="Arial" w:hAnsi="Arial" w:cs="Arial"/>
          <w:i/>
        </w:rPr>
        <w:t>ESSA</w:t>
      </w:r>
      <w:r>
        <w:rPr>
          <w:rFonts w:ascii="Arial" w:eastAsia="Arial" w:hAnsi="Arial" w:cs="Arial"/>
        </w:rPr>
        <w:t>, {district name} would like to provide community stakeholders with an opportunity to provide meaningful input regarding our district’s intent to request permission to administer the ACT in lieu of the statewide assessment.</w:t>
      </w:r>
    </w:p>
    <w:p w:rsidR="007477A9" w:rsidRDefault="008E030F">
      <w:pPr>
        <w:spacing w:after="0"/>
        <w:ind w:left="1080"/>
        <w:rPr>
          <w:rFonts w:ascii="Arial" w:eastAsia="Arial" w:hAnsi="Arial" w:cs="Arial"/>
        </w:rPr>
      </w:pPr>
      <w:r>
        <w:rPr>
          <w:rFonts w:ascii="Arial" w:eastAsia="Arial" w:hAnsi="Arial" w:cs="Arial"/>
        </w:rPr>
        <w:t xml:space="preserve"> </w:t>
      </w:r>
    </w:p>
    <w:p w:rsidR="007477A9" w:rsidRDefault="008E030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Do you live within the {distri</w:t>
      </w:r>
      <w:r>
        <w:rPr>
          <w:rFonts w:ascii="Arial" w:eastAsia="Arial" w:hAnsi="Arial" w:cs="Arial"/>
          <w:color w:val="000000"/>
        </w:rPr>
        <w:t>ct name}’s district boundaries?</w:t>
      </w:r>
    </w:p>
    <w:p w:rsidR="007477A9" w:rsidRDefault="008E030F">
      <w:pPr>
        <w:spacing w:after="0"/>
        <w:ind w:left="1080"/>
        <w:rPr>
          <w:rFonts w:ascii="Arial" w:eastAsia="Arial" w:hAnsi="Arial" w:cs="Arial"/>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1155700</wp:posOffset>
                </wp:positionH>
                <wp:positionV relativeFrom="paragraph">
                  <wp:posOffset>45720</wp:posOffset>
                </wp:positionV>
                <wp:extent cx="457200" cy="304800"/>
                <wp:effectExtent l="0" t="0" r="0" b="0"/>
                <wp:wrapNone/>
                <wp:docPr id="1" name="Rectangle 1"/>
                <wp:cNvGraphicFramePr/>
                <a:graphic xmlns:a="http://schemas.openxmlformats.org/drawingml/2006/main">
                  <a:graphicData uri="http://schemas.microsoft.com/office/word/2010/wordprocessingShape">
                    <wps:wsp>
                      <wps:cNvSpPr/>
                      <wps:spPr>
                        <a:xfrm>
                          <a:off x="5122163" y="3632363"/>
                          <a:ext cx="44767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477A9" w:rsidRDefault="008E030F">
                            <w:pPr>
                              <w:spacing w:line="258" w:lineRule="auto"/>
                              <w:jc w:val="center"/>
                              <w:textDirection w:val="btLr"/>
                            </w:pPr>
                            <w:r>
                              <w:rPr>
                                <w:rFonts w:ascii="Garamond" w:eastAsia="Garamond" w:hAnsi="Garamond" w:cs="Garamond"/>
                                <w:color w:val="000000"/>
                              </w:rPr>
                              <w:t>Yes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1155700</wp:posOffset>
                </wp:positionH>
                <wp:positionV relativeFrom="paragraph">
                  <wp:posOffset>45720</wp:posOffset>
                </wp:positionV>
                <wp:extent cx="457200" cy="3048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57200" cy="304800"/>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1676400</wp:posOffset>
                </wp:positionH>
                <wp:positionV relativeFrom="paragraph">
                  <wp:posOffset>45720</wp:posOffset>
                </wp:positionV>
                <wp:extent cx="457200" cy="304800"/>
                <wp:effectExtent l="0" t="0" r="0" b="0"/>
                <wp:wrapNone/>
                <wp:docPr id="2" name="Rectangle 2"/>
                <wp:cNvGraphicFramePr/>
                <a:graphic xmlns:a="http://schemas.openxmlformats.org/drawingml/2006/main">
                  <a:graphicData uri="http://schemas.microsoft.com/office/word/2010/wordprocessingShape">
                    <wps:wsp>
                      <wps:cNvSpPr/>
                      <wps:spPr>
                        <a:xfrm>
                          <a:off x="5122163" y="3632363"/>
                          <a:ext cx="44767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477A9" w:rsidRDefault="008E030F">
                            <w:pPr>
                              <w:spacing w:line="258" w:lineRule="auto"/>
                              <w:jc w:val="center"/>
                              <w:textDirection w:val="btLr"/>
                            </w:pPr>
                            <w:r>
                              <w:rPr>
                                <w:rFonts w:ascii="Garamond" w:eastAsia="Garamond" w:hAnsi="Garamond" w:cs="Garamond"/>
                                <w:color w:val="000000"/>
                              </w:rPr>
                              <w:t>No</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1676400</wp:posOffset>
                </wp:positionH>
                <wp:positionV relativeFrom="paragraph">
                  <wp:posOffset>45720</wp:posOffset>
                </wp:positionV>
                <wp:extent cx="457200" cy="3048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57200" cy="304800"/>
                        </a:xfrm>
                        <a:prstGeom prst="rect"/>
                        <a:ln/>
                      </pic:spPr>
                    </pic:pic>
                  </a:graphicData>
                </a:graphic>
              </wp:anchor>
            </w:drawing>
          </mc:Fallback>
        </mc:AlternateContent>
      </w:r>
    </w:p>
    <w:p w:rsidR="007477A9" w:rsidRDefault="007477A9">
      <w:pPr>
        <w:pBdr>
          <w:bottom w:val="single" w:sz="12" w:space="1" w:color="000000"/>
        </w:pBdr>
        <w:spacing w:after="0"/>
        <w:ind w:left="1080"/>
        <w:rPr>
          <w:rFonts w:ascii="Arial" w:eastAsia="Arial" w:hAnsi="Arial" w:cs="Arial"/>
        </w:rPr>
      </w:pPr>
    </w:p>
    <w:p w:rsidR="007477A9" w:rsidRDefault="007477A9">
      <w:pPr>
        <w:pBdr>
          <w:bottom w:val="single" w:sz="12" w:space="1" w:color="000000"/>
        </w:pBdr>
        <w:spacing w:after="0"/>
        <w:ind w:left="1080"/>
        <w:rPr>
          <w:rFonts w:ascii="Arial" w:eastAsia="Arial" w:hAnsi="Arial" w:cs="Arial"/>
        </w:rPr>
      </w:pPr>
    </w:p>
    <w:p w:rsidR="007477A9" w:rsidRDefault="008E030F">
      <w:pPr>
        <w:pBdr>
          <w:bottom w:val="single" w:sz="12" w:space="1" w:color="000000"/>
        </w:pBdr>
        <w:spacing w:after="0"/>
        <w:ind w:left="1080"/>
        <w:rPr>
          <w:rFonts w:ascii="Arial" w:eastAsia="Arial" w:hAnsi="Arial" w:cs="Arial"/>
        </w:rPr>
      </w:pPr>
      <w:r>
        <w:rPr>
          <w:rFonts w:ascii="Arial" w:eastAsia="Arial" w:hAnsi="Arial" w:cs="Arial"/>
        </w:rPr>
        <w:t>Our district selection for the College &amp; Career Readiness Assessment to be administered to all grade 11 students during the OSTP testing window is the ACT. Please list any comments, thoughts, and feedback you</w:t>
      </w:r>
      <w:r>
        <w:rPr>
          <w:rFonts w:ascii="Arial" w:eastAsia="Arial" w:hAnsi="Arial" w:cs="Arial"/>
        </w:rPr>
        <w:t xml:space="preserve"> have regarding this selection. </w:t>
      </w:r>
    </w:p>
    <w:p w:rsidR="007477A9" w:rsidRDefault="007477A9">
      <w:pPr>
        <w:pBdr>
          <w:bottom w:val="single" w:sz="12" w:space="1" w:color="000000"/>
        </w:pBdr>
        <w:spacing w:after="0"/>
        <w:ind w:left="1080"/>
        <w:rPr>
          <w:rFonts w:ascii="Arial" w:eastAsia="Arial" w:hAnsi="Arial" w:cs="Arial"/>
        </w:rPr>
      </w:pPr>
    </w:p>
    <w:p w:rsidR="007477A9" w:rsidRDefault="007477A9">
      <w:pPr>
        <w:spacing w:after="0"/>
        <w:ind w:left="1080"/>
        <w:rPr>
          <w:rFonts w:ascii="Arial" w:eastAsia="Arial" w:hAnsi="Arial" w:cs="Arial"/>
        </w:rPr>
      </w:pPr>
    </w:p>
    <w:p w:rsidR="007477A9" w:rsidRDefault="007477A9">
      <w:pPr>
        <w:spacing w:after="0"/>
        <w:ind w:left="1080"/>
        <w:rPr>
          <w:rFonts w:ascii="Arial" w:eastAsia="Arial" w:hAnsi="Arial" w:cs="Arial"/>
        </w:rPr>
      </w:pPr>
    </w:p>
    <w:p w:rsidR="007477A9" w:rsidRDefault="008E030F">
      <w:pPr>
        <w:pBdr>
          <w:bottom w:val="single" w:sz="12" w:space="1" w:color="000000"/>
        </w:pBdr>
        <w:spacing w:after="0"/>
        <w:ind w:left="1080"/>
        <w:rPr>
          <w:rFonts w:ascii="Arial" w:eastAsia="Arial" w:hAnsi="Arial" w:cs="Arial"/>
        </w:rPr>
      </w:pPr>
      <w:r>
        <w:rPr>
          <w:rFonts w:ascii="Arial" w:eastAsia="Arial" w:hAnsi="Arial" w:cs="Arial"/>
        </w:rPr>
        <w:t>Please list any comments, thoughts, and feedback you have regarding this selection and its effect on {district name}’s instructional programming.</w:t>
      </w:r>
    </w:p>
    <w:p w:rsidR="007477A9" w:rsidRDefault="007477A9">
      <w:pPr>
        <w:pBdr>
          <w:bottom w:val="single" w:sz="12" w:space="1" w:color="000000"/>
        </w:pBdr>
        <w:spacing w:after="0"/>
        <w:ind w:left="1080"/>
        <w:rPr>
          <w:rFonts w:ascii="Arial" w:eastAsia="Arial" w:hAnsi="Arial" w:cs="Arial"/>
        </w:rPr>
      </w:pPr>
    </w:p>
    <w:p w:rsidR="007477A9" w:rsidRDefault="007477A9">
      <w:pPr>
        <w:spacing w:after="0"/>
        <w:ind w:left="1080"/>
        <w:rPr>
          <w:rFonts w:ascii="Arial" w:eastAsia="Arial" w:hAnsi="Arial" w:cs="Arial"/>
        </w:rPr>
      </w:pPr>
    </w:p>
    <w:p w:rsidR="007477A9" w:rsidRDefault="007477A9">
      <w:pPr>
        <w:spacing w:after="0"/>
        <w:rPr>
          <w:rFonts w:ascii="Arial" w:eastAsia="Arial" w:hAnsi="Arial" w:cs="Arial"/>
          <w:b/>
        </w:rPr>
      </w:pPr>
    </w:p>
    <w:p w:rsidR="007477A9" w:rsidRDefault="008E030F">
      <w:pPr>
        <w:spacing w:after="0"/>
        <w:rPr>
          <w:rFonts w:ascii="Arial" w:eastAsia="Arial" w:hAnsi="Arial" w:cs="Arial"/>
          <w:b/>
        </w:rPr>
      </w:pPr>
      <w:r>
        <w:rPr>
          <w:rFonts w:ascii="Arial" w:eastAsia="Arial" w:hAnsi="Arial" w:cs="Arial"/>
          <w:b/>
        </w:rPr>
        <w:t>What will happen after a district has submitted showing stakeholder consultation for the ACT as their CCRA?</w:t>
      </w:r>
    </w:p>
    <w:p w:rsidR="007477A9" w:rsidRDefault="007477A9">
      <w:pPr>
        <w:spacing w:after="0"/>
        <w:rPr>
          <w:rFonts w:ascii="Arial" w:eastAsia="Arial" w:hAnsi="Arial" w:cs="Arial"/>
          <w:b/>
        </w:rPr>
      </w:pPr>
    </w:p>
    <w:p w:rsidR="007477A9" w:rsidRDefault="008E030F">
      <w:pPr>
        <w:spacing w:after="0"/>
        <w:ind w:left="720"/>
        <w:rPr>
          <w:rFonts w:ascii="Arial" w:eastAsia="Arial" w:hAnsi="Arial" w:cs="Arial"/>
        </w:rPr>
      </w:pPr>
      <w:r>
        <w:rPr>
          <w:rFonts w:ascii="Arial" w:eastAsia="Arial" w:hAnsi="Arial" w:cs="Arial"/>
        </w:rPr>
        <w:t>Prior to October 1</w:t>
      </w:r>
      <w:r>
        <w:rPr>
          <w:rFonts w:ascii="Arial" w:eastAsia="Arial" w:hAnsi="Arial" w:cs="Arial"/>
          <w:vertAlign w:val="superscript"/>
        </w:rPr>
        <w:t>st</w:t>
      </w:r>
      <w:r>
        <w:rPr>
          <w:rFonts w:ascii="Arial" w:eastAsia="Arial" w:hAnsi="Arial" w:cs="Arial"/>
        </w:rPr>
        <w:t>, districts will submit their evidence to the OSDE. Once the OSDE has reviewed the evidence provided and finds that it meets th</w:t>
      </w:r>
      <w:r>
        <w:rPr>
          <w:rFonts w:ascii="Arial" w:eastAsia="Arial" w:hAnsi="Arial" w:cs="Arial"/>
        </w:rPr>
        <w:t xml:space="preserve">e federal </w:t>
      </w:r>
      <w:r>
        <w:rPr>
          <w:rFonts w:ascii="Arial" w:eastAsia="Arial" w:hAnsi="Arial" w:cs="Arial"/>
          <w:i/>
        </w:rPr>
        <w:t>ESSA</w:t>
      </w:r>
      <w:r>
        <w:rPr>
          <w:rFonts w:ascii="Arial" w:eastAsia="Arial" w:hAnsi="Arial" w:cs="Arial"/>
        </w:rPr>
        <w:t xml:space="preserve"> requirements, districts will be permitted to administer the ACT as their locally selected CCRA. </w:t>
      </w:r>
    </w:p>
    <w:p w:rsidR="007477A9" w:rsidRDefault="008E030F">
      <w:pPr>
        <w:spacing w:after="0"/>
        <w:rPr>
          <w:rFonts w:ascii="Garamond" w:eastAsia="Garamond" w:hAnsi="Garamond" w:cs="Garamond"/>
        </w:rPr>
      </w:pPr>
      <w:r>
        <w:rPr>
          <w:rFonts w:ascii="Garamond" w:eastAsia="Garamond" w:hAnsi="Garamond" w:cs="Garamond"/>
        </w:rPr>
        <w:t xml:space="preserve"> </w:t>
      </w:r>
    </w:p>
    <w:sectPr w:rsidR="007477A9">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4855"/>
    <w:multiLevelType w:val="multilevel"/>
    <w:tmpl w:val="3B64DA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FF6792E"/>
    <w:multiLevelType w:val="multilevel"/>
    <w:tmpl w:val="54CEFA3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206D36FF"/>
    <w:multiLevelType w:val="multilevel"/>
    <w:tmpl w:val="313AE7FC"/>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81B356A"/>
    <w:multiLevelType w:val="multilevel"/>
    <w:tmpl w:val="E4E84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A9"/>
    <w:rsid w:val="007477A9"/>
    <w:rsid w:val="008E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019B1-F2D5-4BFD-98E9-3378E788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hyperlink" Target="https://www2.ed.gov/admins/lead/account/nclbfinalassess/ok4.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Lisa</dc:creator>
  <cp:lastModifiedBy>Nelson, Lisa</cp:lastModifiedBy>
  <cp:revision>2</cp:revision>
  <dcterms:created xsi:type="dcterms:W3CDTF">2019-08-29T19:21:00Z</dcterms:created>
  <dcterms:modified xsi:type="dcterms:W3CDTF">2019-08-29T19:21:00Z</dcterms:modified>
</cp:coreProperties>
</file>