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337" w:rsidRPr="00190D8A" w:rsidRDefault="00464337">
      <w:pPr>
        <w:rPr>
          <w:b/>
          <w:color w:val="0070C0"/>
          <w:u w:val="single"/>
        </w:rPr>
      </w:pPr>
      <w:r w:rsidRPr="00190D8A">
        <w:rPr>
          <w:b/>
          <w:color w:val="0070C0"/>
          <w:u w:val="single"/>
        </w:rPr>
        <w:t>OSRHE FAFSA GRANT</w:t>
      </w:r>
    </w:p>
    <w:p w:rsidR="00464337" w:rsidRDefault="00464337" w:rsidP="00464337">
      <w:pPr>
        <w:pStyle w:val="NormalWeb"/>
      </w:pPr>
      <w:r>
        <w:t xml:space="preserve">OSRHE has been awarded an Oklahoma FAFSA Student Support Strategy Grant from ECMC and the U.S. Department of Education. As part of this grant, a portion of the funding will be designated to offer sub-grants directly to our in-state public institutions to support FAFSA completion initiatives. We recommend submitting applications as soon as possible as </w:t>
      </w:r>
      <w:r w:rsidRPr="00464337">
        <w:rPr>
          <w:b/>
        </w:rPr>
        <w:t>all awards must be spent by August 31, 2024</w:t>
      </w:r>
      <w:r>
        <w:t>. Below, you will find the application link and detailed grant information:</w:t>
      </w:r>
    </w:p>
    <w:p w:rsidR="00464337" w:rsidRDefault="00464337" w:rsidP="00464337">
      <w:pPr>
        <w:pStyle w:val="NormalWeb"/>
      </w:pPr>
      <w:r>
        <w:rPr>
          <w:b/>
          <w:bCs/>
        </w:rPr>
        <w:t>Application link:</w:t>
      </w:r>
      <w:r>
        <w:t xml:space="preserve"> </w:t>
      </w:r>
      <w:hyperlink r:id="rId7" w:history="1">
        <w:r>
          <w:rPr>
            <w:rStyle w:val="Hyperlink"/>
          </w:rPr>
          <w:t>https://forms.gle/7eXar3C7tVpQvKBk8</w:t>
        </w:r>
      </w:hyperlink>
    </w:p>
    <w:p w:rsidR="00464337" w:rsidRPr="00464337" w:rsidRDefault="00464337" w:rsidP="00464337">
      <w:pPr>
        <w:rPr>
          <w:b/>
          <w:bCs/>
        </w:rPr>
      </w:pPr>
      <w:r>
        <w:rPr>
          <w:b/>
          <w:bCs/>
        </w:rPr>
        <w:t xml:space="preserve">General Information: </w:t>
      </w:r>
      <w:r>
        <w:t xml:space="preserve">The Oklahoma FAFSA Student Support Strategy Sub-Grant aims to boost FAFSA completion rates at public colleges and universities across the state. Participating institutions can apply for grants </w:t>
      </w:r>
      <w:r w:rsidRPr="00464337">
        <w:rPr>
          <w:b/>
        </w:rPr>
        <w:t>up to $1,250 each</w:t>
      </w:r>
      <w:r>
        <w:t>.</w:t>
      </w:r>
    </w:p>
    <w:p w:rsidR="00464337" w:rsidRDefault="00464337" w:rsidP="00464337">
      <w:pPr>
        <w:spacing w:before="100" w:beforeAutospacing="1" w:after="100" w:afterAutospacing="1" w:line="240" w:lineRule="auto"/>
      </w:pPr>
      <w:r>
        <w:rPr>
          <w:b/>
          <w:bCs/>
        </w:rPr>
        <w:t>Proposal Eligibility:</w:t>
      </w:r>
    </w:p>
    <w:p w:rsidR="00464337" w:rsidRDefault="00464337" w:rsidP="00464337">
      <w:pPr>
        <w:numPr>
          <w:ilvl w:val="0"/>
          <w:numId w:val="1"/>
        </w:numPr>
        <w:spacing w:before="100" w:beforeAutospacing="1" w:after="100" w:afterAutospacing="1" w:line="240" w:lineRule="auto"/>
        <w:rPr>
          <w:rFonts w:eastAsia="Times New Roman"/>
        </w:rPr>
      </w:pPr>
      <w:r>
        <w:rPr>
          <w:rFonts w:eastAsia="Times New Roman"/>
        </w:rPr>
        <w:t>One proposal per institution.</w:t>
      </w:r>
    </w:p>
    <w:p w:rsidR="00464337" w:rsidRDefault="00464337" w:rsidP="00464337">
      <w:pPr>
        <w:numPr>
          <w:ilvl w:val="0"/>
          <w:numId w:val="1"/>
        </w:numPr>
        <w:spacing w:before="100" w:beforeAutospacing="1" w:after="100" w:afterAutospacing="1" w:line="240" w:lineRule="auto"/>
        <w:rPr>
          <w:rFonts w:eastAsia="Times New Roman"/>
        </w:rPr>
      </w:pPr>
      <w:r>
        <w:rPr>
          <w:rFonts w:eastAsia="Times New Roman"/>
        </w:rPr>
        <w:t xml:space="preserve">Funding is exclusively available to public colleges and universities in Oklahoma. </w:t>
      </w:r>
    </w:p>
    <w:p w:rsidR="00464337" w:rsidRDefault="00464337" w:rsidP="00464337">
      <w:pPr>
        <w:numPr>
          <w:ilvl w:val="0"/>
          <w:numId w:val="1"/>
        </w:numPr>
        <w:spacing w:before="100" w:beforeAutospacing="1" w:after="100" w:afterAutospacing="1" w:line="240" w:lineRule="auto"/>
        <w:rPr>
          <w:rFonts w:eastAsia="Times New Roman"/>
          <w:b/>
          <w:bCs/>
          <w:highlight w:val="yellow"/>
        </w:rPr>
      </w:pPr>
      <w:r>
        <w:rPr>
          <w:rFonts w:eastAsia="Times New Roman"/>
          <w:b/>
          <w:bCs/>
          <w:highlight w:val="yellow"/>
        </w:rPr>
        <w:t xml:space="preserve">Institutions are encouraged to submit proposals promptly, as awards will be distributed on a first-come, first-served basis. Awards are subject to availability of funds. </w:t>
      </w:r>
    </w:p>
    <w:p w:rsidR="00464337" w:rsidRPr="00464337" w:rsidRDefault="00464337" w:rsidP="00464337">
      <w:pPr>
        <w:numPr>
          <w:ilvl w:val="0"/>
          <w:numId w:val="1"/>
        </w:numPr>
        <w:spacing w:before="100" w:beforeAutospacing="1" w:after="100" w:afterAutospacing="1" w:line="240" w:lineRule="auto"/>
        <w:rPr>
          <w:rFonts w:eastAsia="Times New Roman"/>
          <w:u w:val="single"/>
        </w:rPr>
      </w:pPr>
      <w:r w:rsidRPr="00464337">
        <w:rPr>
          <w:rFonts w:eastAsia="Times New Roman"/>
          <w:u w:val="single"/>
        </w:rPr>
        <w:t>All awarded funds must be spent by August 31, 2024.</w:t>
      </w:r>
    </w:p>
    <w:p w:rsidR="00464337" w:rsidRDefault="00464337" w:rsidP="00464337">
      <w:pPr>
        <w:spacing w:before="100" w:beforeAutospacing="1" w:after="100" w:afterAutospacing="1"/>
      </w:pPr>
      <w:r>
        <w:rPr>
          <w:b/>
          <w:bCs/>
        </w:rPr>
        <w:t>Proposals should encompass initiatives centered around these core strategies:</w:t>
      </w:r>
    </w:p>
    <w:p w:rsidR="00464337" w:rsidRDefault="00464337" w:rsidP="00464337">
      <w:pPr>
        <w:numPr>
          <w:ilvl w:val="0"/>
          <w:numId w:val="2"/>
        </w:numPr>
        <w:spacing w:before="100" w:beforeAutospacing="1" w:after="100" w:afterAutospacing="1" w:line="240" w:lineRule="auto"/>
        <w:rPr>
          <w:rFonts w:eastAsia="Times New Roman"/>
        </w:rPr>
      </w:pPr>
      <w:r>
        <w:rPr>
          <w:rFonts w:eastAsia="Times New Roman"/>
          <w:b/>
          <w:bCs/>
        </w:rPr>
        <w:t>Increased Advisor Support:</w:t>
      </w:r>
      <w:r>
        <w:rPr>
          <w:rFonts w:eastAsia="Times New Roman"/>
        </w:rPr>
        <w:t xml:space="preserve"> Institutions will expand access to advisors, counselors, and coaches to aid students and families in completing the FAFSA. Services will be extended to evenings, weekends, and summer weeks to accommodate diverse schedules.</w:t>
      </w:r>
    </w:p>
    <w:p w:rsidR="00464337" w:rsidRDefault="00464337" w:rsidP="00464337">
      <w:pPr>
        <w:numPr>
          <w:ilvl w:val="0"/>
          <w:numId w:val="2"/>
        </w:numPr>
        <w:spacing w:before="100" w:beforeAutospacing="1" w:after="100" w:afterAutospacing="1" w:line="240" w:lineRule="auto"/>
        <w:rPr>
          <w:rFonts w:eastAsia="Times New Roman"/>
        </w:rPr>
      </w:pPr>
      <w:r>
        <w:rPr>
          <w:rFonts w:eastAsia="Times New Roman"/>
          <w:b/>
          <w:bCs/>
        </w:rPr>
        <w:t>Recognition Programs:</w:t>
      </w:r>
      <w:r>
        <w:rPr>
          <w:rFonts w:eastAsia="Times New Roman"/>
        </w:rPr>
        <w:t xml:space="preserve"> Cities and school districts will be encouraged to exceed previous FAFSA submission rates through recognition programs, fostering competition and motivation to improve completion rates.</w:t>
      </w:r>
    </w:p>
    <w:p w:rsidR="00464337" w:rsidRDefault="00464337" w:rsidP="00464337">
      <w:pPr>
        <w:numPr>
          <w:ilvl w:val="0"/>
          <w:numId w:val="2"/>
        </w:numPr>
        <w:spacing w:before="100" w:beforeAutospacing="1" w:after="100" w:afterAutospacing="1" w:line="240" w:lineRule="auto"/>
        <w:rPr>
          <w:rFonts w:eastAsia="Times New Roman"/>
        </w:rPr>
      </w:pPr>
      <w:r>
        <w:rPr>
          <w:rFonts w:eastAsia="Times New Roman"/>
          <w:b/>
          <w:bCs/>
        </w:rPr>
        <w:t>FAFSA Submission Clinics:</w:t>
      </w:r>
      <w:r>
        <w:rPr>
          <w:rFonts w:eastAsia="Times New Roman"/>
        </w:rPr>
        <w:t xml:space="preserve"> Collaborative efforts with schools and districts will organize clinics designed to facilitate FAFSA submissions, ensuring broad accessibility and support.</w:t>
      </w:r>
    </w:p>
    <w:p w:rsidR="00464337" w:rsidRDefault="00464337" w:rsidP="00464337">
      <w:pPr>
        <w:numPr>
          <w:ilvl w:val="0"/>
          <w:numId w:val="2"/>
        </w:numPr>
        <w:spacing w:before="100" w:beforeAutospacing="1" w:after="100" w:afterAutospacing="1" w:line="240" w:lineRule="auto"/>
        <w:rPr>
          <w:rFonts w:eastAsia="Times New Roman"/>
        </w:rPr>
      </w:pPr>
      <w:r>
        <w:rPr>
          <w:rFonts w:eastAsia="Times New Roman"/>
          <w:b/>
          <w:bCs/>
        </w:rPr>
        <w:t>Expanded Data-Sharing:</w:t>
      </w:r>
      <w:r>
        <w:rPr>
          <w:rFonts w:eastAsia="Times New Roman"/>
        </w:rPr>
        <w:t xml:space="preserve"> Enhanced initiatives for sharing data will streamline the FAFSA completion process for the 2024-25 academic year, aiming to lower barriers and enhance efficiency.</w:t>
      </w:r>
    </w:p>
    <w:p w:rsidR="00464337" w:rsidRDefault="00464337" w:rsidP="00464337">
      <w:pPr>
        <w:numPr>
          <w:ilvl w:val="0"/>
          <w:numId w:val="2"/>
        </w:numPr>
        <w:spacing w:before="100" w:beforeAutospacing="1" w:after="100" w:afterAutospacing="1" w:line="240" w:lineRule="auto"/>
        <w:rPr>
          <w:rFonts w:eastAsia="Times New Roman"/>
        </w:rPr>
      </w:pPr>
      <w:r>
        <w:rPr>
          <w:rFonts w:eastAsia="Times New Roman"/>
          <w:b/>
          <w:bCs/>
        </w:rPr>
        <w:t>Parental Outreach:</w:t>
      </w:r>
      <w:r>
        <w:rPr>
          <w:rFonts w:eastAsia="Times New Roman"/>
        </w:rPr>
        <w:t xml:space="preserve"> Efforts will prioritize communication with parents through text, phone calls, and videoconferences, with multilingual support as needed. This initiative aims to ensure thorough completion of parental sections on the FAFSA form.</w:t>
      </w:r>
    </w:p>
    <w:p w:rsidR="00464337" w:rsidRDefault="00464337" w:rsidP="00464337">
      <w:pPr>
        <w:numPr>
          <w:ilvl w:val="0"/>
          <w:numId w:val="2"/>
        </w:numPr>
        <w:spacing w:before="100" w:beforeAutospacing="1" w:after="100" w:afterAutospacing="1" w:line="240" w:lineRule="auto"/>
        <w:rPr>
          <w:rFonts w:eastAsia="Times New Roman"/>
        </w:rPr>
      </w:pPr>
      <w:r>
        <w:rPr>
          <w:rFonts w:eastAsia="Times New Roman"/>
          <w:b/>
          <w:bCs/>
        </w:rPr>
        <w:t>Student and Family Outreach:</w:t>
      </w:r>
      <w:r>
        <w:rPr>
          <w:rFonts w:eastAsia="Times New Roman"/>
        </w:rPr>
        <w:t xml:space="preserve"> Outreach strategies will include phone calls, social media, text messages, emails, paid advertising campaigns, and other methods to engage students and families, promoting awareness</w:t>
      </w:r>
      <w:r w:rsidR="00190D8A">
        <w:rPr>
          <w:rFonts w:eastAsia="Times New Roman"/>
        </w:rPr>
        <w:t>,</w:t>
      </w:r>
      <w:r>
        <w:rPr>
          <w:rFonts w:eastAsia="Times New Roman"/>
        </w:rPr>
        <w:t xml:space="preserve"> and providing assistance throughout the FAFSA application process.</w:t>
      </w:r>
    </w:p>
    <w:p w:rsidR="00464337" w:rsidRDefault="00464337" w:rsidP="00464337">
      <w:pPr>
        <w:rPr>
          <w:rFonts w:ascii="Georgia" w:hAnsi="Georgia"/>
          <w:sz w:val="20"/>
          <w:szCs w:val="20"/>
        </w:rPr>
      </w:pPr>
      <w:r w:rsidRPr="00190D8A">
        <w:rPr>
          <w:rFonts w:cstheme="minorHAnsi"/>
          <w:b/>
          <w:bCs/>
        </w:rPr>
        <w:t>For more information, contact Dr. Colbi Beam</w:t>
      </w:r>
      <w:r w:rsidR="00190D8A">
        <w:rPr>
          <w:rFonts w:cstheme="minorHAnsi"/>
          <w:b/>
          <w:bCs/>
        </w:rPr>
        <w:t xml:space="preserve">, </w:t>
      </w:r>
      <w:r w:rsidRPr="00190D8A">
        <w:rPr>
          <w:rFonts w:cstheme="minorHAnsi"/>
        </w:rPr>
        <w:t>Associate Vice Chancellor for State Grants and Scholarships</w:t>
      </w:r>
      <w:r w:rsidR="00190D8A">
        <w:rPr>
          <w:rFonts w:cstheme="minorHAnsi"/>
        </w:rPr>
        <w:t xml:space="preserve">, </w:t>
      </w:r>
      <w:hyperlink r:id="rId8" w:history="1">
        <w:r>
          <w:rPr>
            <w:rStyle w:val="Hyperlink"/>
            <w:rFonts w:ascii="Georgia" w:hAnsi="Georgia"/>
            <w:sz w:val="20"/>
            <w:szCs w:val="20"/>
          </w:rPr>
          <w:t>cbeam@osrhe.edu</w:t>
        </w:r>
      </w:hyperlink>
      <w:r>
        <w:rPr>
          <w:rFonts w:ascii="Georgia" w:hAnsi="Georgia"/>
          <w:sz w:val="20"/>
          <w:szCs w:val="20"/>
        </w:rPr>
        <w:t xml:space="preserve"> </w:t>
      </w:r>
    </w:p>
    <w:p w:rsidR="00190D8A" w:rsidRPr="00190D8A" w:rsidRDefault="00190D8A" w:rsidP="00464337">
      <w:pPr>
        <w:rPr>
          <w:rFonts w:cstheme="minorHAnsi"/>
        </w:rPr>
      </w:pPr>
    </w:p>
    <w:p w:rsidR="0030243F" w:rsidRPr="00190D8A" w:rsidRDefault="0030243F" w:rsidP="0030243F">
      <w:pPr>
        <w:rPr>
          <w:b/>
          <w:color w:val="0070C0"/>
          <w:u w:val="single"/>
        </w:rPr>
      </w:pPr>
      <w:r w:rsidRPr="00190D8A">
        <w:rPr>
          <w:b/>
          <w:color w:val="0070C0"/>
          <w:u w:val="single"/>
        </w:rPr>
        <w:lastRenderedPageBreak/>
        <w:t>OKLAHOMA CHAPTER OF THE GRANT PROFESSIONALS ASSOCIATION</w:t>
      </w:r>
    </w:p>
    <w:p w:rsidR="0030243F" w:rsidRDefault="0030243F" w:rsidP="0030243F">
      <w:pPr>
        <w:rPr>
          <w:b/>
        </w:rPr>
      </w:pPr>
      <w:r>
        <w:rPr>
          <w:b/>
        </w:rPr>
        <w:t xml:space="preserve">From Tandy Keenan, NWOSU, </w:t>
      </w:r>
      <w:hyperlink r:id="rId9" w:history="1">
        <w:r w:rsidRPr="00190D8A">
          <w:rPr>
            <w:rStyle w:val="Hyperlink"/>
          </w:rPr>
          <w:t>trkeenan@nwosu.edu</w:t>
        </w:r>
      </w:hyperlink>
      <w:r>
        <w:rPr>
          <w:b/>
        </w:rPr>
        <w:t xml:space="preserve"> </w:t>
      </w:r>
    </w:p>
    <w:p w:rsidR="0030243F" w:rsidRDefault="0030243F" w:rsidP="0030243F">
      <w:r>
        <w:t xml:space="preserve">This is another resource for research administration professionals.  Oklahoma became an official GPA chapter in October 2023.  Chapter members must also be national members.  </w:t>
      </w:r>
    </w:p>
    <w:p w:rsidR="0030243F" w:rsidRPr="0030243F" w:rsidRDefault="0030243F" w:rsidP="0030243F">
      <w:pPr>
        <w:rPr>
          <w:rFonts w:cstheme="minorHAnsi"/>
        </w:rPr>
      </w:pPr>
      <w:r w:rsidRPr="0030243F">
        <w:rPr>
          <w:rFonts w:cstheme="minorHAnsi"/>
        </w:rPr>
        <w:t xml:space="preserve">Main website: </w:t>
      </w:r>
      <w:hyperlink r:id="rId10" w:history="1">
        <w:r w:rsidRPr="0030243F">
          <w:rPr>
            <w:rStyle w:val="Hyperlink"/>
            <w:rFonts w:cstheme="minorHAnsi"/>
          </w:rPr>
          <w:t>https://grantprofessionals.org/</w:t>
        </w:r>
      </w:hyperlink>
    </w:p>
    <w:p w:rsidR="0030243F" w:rsidRPr="0030243F" w:rsidRDefault="0030243F" w:rsidP="0030243F">
      <w:pPr>
        <w:rPr>
          <w:rFonts w:cstheme="minorHAnsi"/>
        </w:rPr>
      </w:pPr>
      <w:r w:rsidRPr="0030243F">
        <w:rPr>
          <w:rFonts w:cstheme="minorHAnsi"/>
        </w:rPr>
        <w:t>Chapter events are under “Events” then “Calendar</w:t>
      </w:r>
      <w:r>
        <w:rPr>
          <w:rFonts w:cstheme="minorHAnsi"/>
        </w:rPr>
        <w:t>”</w:t>
      </w:r>
    </w:p>
    <w:p w:rsidR="0030243F" w:rsidRPr="0030243F" w:rsidRDefault="0030243F" w:rsidP="0030243F"/>
    <w:p w:rsidR="00582532" w:rsidRPr="00190D8A" w:rsidRDefault="00582532">
      <w:pPr>
        <w:rPr>
          <w:b/>
          <w:color w:val="ED7D31" w:themeColor="accent2"/>
          <w:u w:val="single"/>
        </w:rPr>
      </w:pPr>
      <w:r w:rsidRPr="00190D8A">
        <w:rPr>
          <w:b/>
          <w:color w:val="ED7D31" w:themeColor="accent2"/>
          <w:u w:val="single"/>
        </w:rPr>
        <w:t>DEPARTMENT OF EDUCATION</w:t>
      </w:r>
    </w:p>
    <w:p w:rsidR="00A01C46" w:rsidRPr="00A01C46" w:rsidRDefault="00A01C46">
      <w:pPr>
        <w:rPr>
          <w:rFonts w:cstheme="minorHAnsi"/>
          <w:b/>
        </w:rPr>
      </w:pPr>
      <w:r w:rsidRPr="00A01C46">
        <w:rPr>
          <w:rStyle w:val="Strong"/>
          <w:rFonts w:eastAsia="Times New Roman" w:cstheme="minorHAnsi"/>
          <w:color w:val="000000"/>
          <w:u w:val="single"/>
        </w:rPr>
        <w:t>ED Proposes Regulations on TRIO, Distance Education, Return to Title IV</w:t>
      </w:r>
      <w:r w:rsidRPr="00A01C46">
        <w:rPr>
          <w:rFonts w:eastAsia="Times New Roman" w:cstheme="minorHAnsi"/>
          <w:color w:val="000000"/>
        </w:rPr>
        <w:br/>
        <w:t xml:space="preserve">Earlier this week, the U.S. Department of Education </w:t>
      </w:r>
      <w:hyperlink r:id="rId11" w:tgtFrame="_blank" w:history="1">
        <w:r w:rsidRPr="00A01C46">
          <w:rPr>
            <w:rStyle w:val="Hyperlink"/>
            <w:rFonts w:eastAsia="Times New Roman" w:cstheme="minorHAnsi"/>
            <w:color w:val="007C89"/>
          </w:rPr>
          <w:t>released</w:t>
        </w:r>
      </w:hyperlink>
      <w:r w:rsidRPr="00A01C46">
        <w:rPr>
          <w:rFonts w:eastAsia="Times New Roman" w:cstheme="minorHAnsi"/>
          <w:color w:val="000000"/>
        </w:rPr>
        <w:t xml:space="preserve"> new proposed rules pertaining to TRIO, distance education, and Return to Title IV (R2T4). The proposed TRIO rule would extend TRIO to students without immigration status who are enrolled in or seek to enroll in a high school in the United States and its territories. The proposed distance education rule includes new reporting requirements for programs offered entirely through distance education along with protections to ensure that students in career-focused distance education programs get direct instructor interaction by banning asynchronous instruction. Lastly, proposed changes to R2T4 are designed to help students who withdraw better pay down their balances. An unofficial copy of the proposed rules can be </w:t>
      </w:r>
      <w:hyperlink r:id="rId12" w:tgtFrame="_blank" w:history="1">
        <w:r w:rsidRPr="00A01C46">
          <w:rPr>
            <w:rStyle w:val="Hyperlink"/>
            <w:rFonts w:eastAsia="Times New Roman" w:cstheme="minorHAnsi"/>
            <w:color w:val="007C89"/>
          </w:rPr>
          <w:t>found here</w:t>
        </w:r>
      </w:hyperlink>
      <w:r w:rsidRPr="00A01C46">
        <w:rPr>
          <w:rFonts w:eastAsia="Times New Roman" w:cstheme="minorHAnsi"/>
          <w:color w:val="000000"/>
        </w:rPr>
        <w:t>. </w:t>
      </w:r>
      <w:r w:rsidRPr="00A01C46">
        <w:rPr>
          <w:rFonts w:eastAsia="Times New Roman" w:cstheme="minorHAnsi"/>
          <w:color w:val="000000"/>
        </w:rPr>
        <w:br/>
      </w:r>
    </w:p>
    <w:p w:rsidR="00312596" w:rsidRPr="00582532" w:rsidRDefault="00312596">
      <w:pPr>
        <w:rPr>
          <w:b/>
        </w:rPr>
      </w:pPr>
      <w:r w:rsidRPr="00582532">
        <w:rPr>
          <w:b/>
        </w:rPr>
        <w:t>OSERS: OSEP: Technical Assistance on State Data Collection--National Technical Assistance Center to Improve State Capacity to Collect, Report, Analyze, and Use Accurate IDEA Part B Data, Assistance Listing Number (ALN) 84.373Y</w:t>
      </w:r>
    </w:p>
    <w:p w:rsidR="00312596" w:rsidRDefault="000C2DE2">
      <w:hyperlink r:id="rId13" w:history="1">
        <w:r w:rsidR="00312596" w:rsidRPr="007F3880">
          <w:rPr>
            <w:rStyle w:val="Hyperlink"/>
          </w:rPr>
          <w:t>https://www.grants.gov/search-results-detail/355290</w:t>
        </w:r>
      </w:hyperlink>
      <w:r w:rsidR="00312596">
        <w:t xml:space="preserve"> </w:t>
      </w:r>
    </w:p>
    <w:p w:rsidR="00312596" w:rsidRDefault="00312596">
      <w:pPr>
        <w:rPr>
          <w:color w:val="000000"/>
        </w:rPr>
      </w:pPr>
      <w:r>
        <w:rPr>
          <w:color w:val="000000"/>
        </w:rPr>
        <w:t>Purpose of Program: The purpose of the Technical Assistance on State Data Collection program is to improve the capacity of States to meet the Individuals with Disabilities Education Act (IDEA) data collection and reporting requirements. </w:t>
      </w:r>
    </w:p>
    <w:p w:rsidR="00312596" w:rsidRDefault="00312596"/>
    <w:p w:rsidR="00582532" w:rsidRPr="00582532" w:rsidRDefault="00582532">
      <w:pPr>
        <w:rPr>
          <w:b/>
        </w:rPr>
      </w:pPr>
      <w:r w:rsidRPr="00582532">
        <w:rPr>
          <w:b/>
        </w:rPr>
        <w:t>Institute of Education Sciences (IES): National Center on Education Research (NCER): From Seedlings to Scale, Assistance Listing Number (ALN) 84.305J</w:t>
      </w:r>
    </w:p>
    <w:p w:rsidR="00312596" w:rsidRDefault="000C2DE2">
      <w:hyperlink r:id="rId14" w:history="1">
        <w:r w:rsidR="00312596" w:rsidRPr="007F3880">
          <w:rPr>
            <w:rStyle w:val="Hyperlink"/>
          </w:rPr>
          <w:t>https://www.grants.gov/search-results-detail/355272</w:t>
        </w:r>
      </w:hyperlink>
      <w:r w:rsidR="00312596">
        <w:t xml:space="preserve"> </w:t>
      </w:r>
    </w:p>
    <w:p w:rsidR="00312596" w:rsidRDefault="000C2DE2">
      <w:hyperlink r:id="rId15" w:history="1">
        <w:r w:rsidR="00312596" w:rsidRPr="007F3880">
          <w:rPr>
            <w:rStyle w:val="Hyperlink"/>
          </w:rPr>
          <w:t>https://www.federalregister.gov/documents/2024/06/17/2024-13268/applications-for-new-awards-from-seedlings-to-scale-grant-program-and-research-networks-focused-on</w:t>
        </w:r>
      </w:hyperlink>
      <w:r w:rsidR="00312596">
        <w:t xml:space="preserve"> </w:t>
      </w:r>
    </w:p>
    <w:p w:rsidR="00582532" w:rsidRDefault="00582532">
      <w:pPr>
        <w:rPr>
          <w:color w:val="000000"/>
        </w:rPr>
      </w:pPr>
      <w:r>
        <w:rPr>
          <w:color w:val="000000"/>
        </w:rPr>
        <w:t xml:space="preserve">Purpose of Program: In awarding research grants, the Institute of Education Sciences (IES) intends to provide national leadership in expanding knowledge and understanding of (1) education outcomes for all learners from early childhood education through postsecondary and adult education, and (2) employment and wage outcomes when relevant (such as for those engaged in career and technical, postsecondary, or adult education). The IES research grant programs are designed to provide interested </w:t>
      </w:r>
      <w:r>
        <w:rPr>
          <w:color w:val="000000"/>
        </w:rPr>
        <w:lastRenderedPageBreak/>
        <w:t>individuals and the general public with reliable and valid information about education practices that support learning and improve academic achievement and access to education opportunities for all learners. These interested individuals include parents, educators, learners, researchers, and policymakers. In carrying out its grant programs, IES provides support for programs of research in areas of demonstrated national need.</w:t>
      </w:r>
    </w:p>
    <w:p w:rsidR="00582532" w:rsidRDefault="00582532"/>
    <w:p w:rsidR="00582532" w:rsidRPr="00582532" w:rsidRDefault="00582532">
      <w:pPr>
        <w:rPr>
          <w:b/>
        </w:rPr>
      </w:pPr>
      <w:r w:rsidRPr="00582532">
        <w:rPr>
          <w:b/>
        </w:rPr>
        <w:t>Office of Postsecondary Education (OPE): Fund for The Improvement of Postsecondary Education (FIPSE): Centers of Excellence for Veteran Student Success, Assistance Listing Number (ALN) 84.116G</w:t>
      </w:r>
    </w:p>
    <w:p w:rsidR="00582532" w:rsidRDefault="000C2DE2">
      <w:hyperlink r:id="rId16" w:history="1">
        <w:r w:rsidR="00582532" w:rsidRPr="007F3880">
          <w:rPr>
            <w:rStyle w:val="Hyperlink"/>
          </w:rPr>
          <w:t>https://www.grants.gov/search-results-detail/354524</w:t>
        </w:r>
      </w:hyperlink>
      <w:r w:rsidR="00582532">
        <w:t xml:space="preserve"> </w:t>
      </w:r>
    </w:p>
    <w:p w:rsidR="00582532" w:rsidRDefault="00582532" w:rsidP="00582532">
      <w:pPr>
        <w:rPr>
          <w:color w:val="000000"/>
        </w:rPr>
      </w:pPr>
      <w:r>
        <w:rPr>
          <w:color w:val="000000"/>
        </w:rPr>
        <w:t>Purpose of Program: The purpose of this program is to encourage institutions of higher education (IHEs) to develop model programs to support veteran student success in postsecondary education by coordinating services to address the academic, financial, physical, and social needs of veteran students.</w:t>
      </w:r>
    </w:p>
    <w:p w:rsidR="00293B78" w:rsidRPr="00567E12" w:rsidRDefault="00567E12" w:rsidP="00582532">
      <w:pPr>
        <w:rPr>
          <w:b/>
          <w:color w:val="000000"/>
        </w:rPr>
      </w:pPr>
      <w:r w:rsidRPr="00567E12">
        <w:rPr>
          <w:b/>
        </w:rPr>
        <w:t>Office of Postsecondary Education (OPE): Fund for the Improvement of Postsecondary Education (FIPSE): Basic Needs for Postsecondary Students Program, Assistance Listing Number 84.116N</w:t>
      </w:r>
    </w:p>
    <w:p w:rsidR="00567E12" w:rsidRDefault="000C2DE2" w:rsidP="00582532">
      <w:pPr>
        <w:rPr>
          <w:color w:val="000000"/>
        </w:rPr>
      </w:pPr>
      <w:hyperlink r:id="rId17" w:history="1">
        <w:r w:rsidR="00567E12" w:rsidRPr="00306FA4">
          <w:rPr>
            <w:rStyle w:val="Hyperlink"/>
          </w:rPr>
          <w:t>https://www.grants.gov/search-results-detail/354623</w:t>
        </w:r>
      </w:hyperlink>
      <w:r w:rsidR="00567E12">
        <w:rPr>
          <w:color w:val="000000"/>
        </w:rPr>
        <w:t xml:space="preserve"> </w:t>
      </w:r>
    </w:p>
    <w:p w:rsidR="00293B78" w:rsidRDefault="000C2DE2" w:rsidP="00582532">
      <w:pPr>
        <w:rPr>
          <w:color w:val="000000"/>
        </w:rPr>
      </w:pPr>
      <w:hyperlink r:id="rId18" w:history="1">
        <w:r w:rsidR="00293B78" w:rsidRPr="00306FA4">
          <w:rPr>
            <w:rStyle w:val="Hyperlink"/>
          </w:rPr>
          <w:t>https://www.federalregister.gov/documents/2024/06/04/2024-12169/applications-for-new-awards-basic-needs-for-postsecondary-students-program</w:t>
        </w:r>
      </w:hyperlink>
      <w:r w:rsidR="00293B78">
        <w:rPr>
          <w:color w:val="000000"/>
        </w:rPr>
        <w:t xml:space="preserve"> </w:t>
      </w:r>
    </w:p>
    <w:p w:rsidR="00567E12" w:rsidRDefault="00567E12" w:rsidP="00582532">
      <w:pPr>
        <w:rPr>
          <w:color w:val="000000"/>
        </w:rPr>
      </w:pPr>
      <w:r>
        <w:rPr>
          <w:color w:val="000000"/>
        </w:rPr>
        <w:t>Purpose of Program: The Basic Needs for Postsecondary Students Program provides grants to eligible institutions of higher education (IHEs), or a consortia or system of such institutions, to advance systemic and sustainable solutions to student basic needs insecurity through support programs that address the basic needs of students and to report on practices that improve outcomes for students.</w:t>
      </w:r>
    </w:p>
    <w:p w:rsidR="00582532" w:rsidRDefault="00582532" w:rsidP="00582532">
      <w:pPr>
        <w:rPr>
          <w:color w:val="000000"/>
        </w:rPr>
      </w:pPr>
    </w:p>
    <w:p w:rsidR="00582532" w:rsidRPr="00190D8A" w:rsidRDefault="00582532" w:rsidP="00582532">
      <w:pPr>
        <w:rPr>
          <w:b/>
          <w:color w:val="ED7D31" w:themeColor="accent2"/>
          <w:u w:val="single"/>
        </w:rPr>
      </w:pPr>
      <w:r w:rsidRPr="00190D8A">
        <w:rPr>
          <w:b/>
          <w:color w:val="ED7D31" w:themeColor="accent2"/>
          <w:u w:val="single"/>
        </w:rPr>
        <w:t>DEPARTMENT OF DEFENSE</w:t>
      </w:r>
    </w:p>
    <w:p w:rsidR="00582532" w:rsidRPr="0040189C" w:rsidRDefault="00582532" w:rsidP="00582532">
      <w:pPr>
        <w:rPr>
          <w:b/>
        </w:rPr>
      </w:pPr>
      <w:r w:rsidRPr="0040189C">
        <w:rPr>
          <w:b/>
        </w:rPr>
        <w:t>Minority Serving Institutions (MSIs) and Historically Black Colleges and Universities (HBCUs) Science, Technology, Engineering and Mathematics (STEM) Consortium</w:t>
      </w:r>
    </w:p>
    <w:p w:rsidR="00582532" w:rsidRDefault="000C2DE2" w:rsidP="00582532">
      <w:hyperlink r:id="rId19" w:history="1">
        <w:r w:rsidR="00582532" w:rsidRPr="007F3880">
          <w:rPr>
            <w:rStyle w:val="Hyperlink"/>
          </w:rPr>
          <w:t>https://www.grants.gov/search-results-detail/355321</w:t>
        </w:r>
      </w:hyperlink>
      <w:r w:rsidR="00582532">
        <w:t xml:space="preserve"> </w:t>
      </w:r>
    </w:p>
    <w:p w:rsidR="00FD2903" w:rsidRDefault="00FD2903" w:rsidP="00582532">
      <w:r>
        <w:t>The Recipient must be an established (or must become established prior to award) as an Internal Revenue Code 501(c)3 compliant, tax-exempt non-profit organization, and must manage the Consortium of MSIs and HBCUs offering STEM education with research capabilities in basic, applied and advanced research. The successful applicant will not only establish and operate the Consortium, but must provide the vision and guidance to grow the capacity of the MSIs and HBCUs through collaboration, partnering and numerous other capacity building methods to allow these universities, colleges and students to become major contributors to Defense research.</w:t>
      </w:r>
    </w:p>
    <w:p w:rsidR="00FD2903" w:rsidRDefault="00FD2903" w:rsidP="00582532"/>
    <w:p w:rsidR="00343C5D" w:rsidRDefault="00343C5D" w:rsidP="00343C5D">
      <w:pPr>
        <w:rPr>
          <w:color w:val="000000"/>
        </w:rPr>
      </w:pPr>
    </w:p>
    <w:p w:rsidR="00343C5D" w:rsidRDefault="00343C5D" w:rsidP="00343C5D">
      <w:pPr>
        <w:rPr>
          <w:b/>
          <w:color w:val="ED7D31" w:themeColor="accent2"/>
          <w:u w:val="single"/>
        </w:rPr>
      </w:pPr>
      <w:r>
        <w:rPr>
          <w:b/>
          <w:color w:val="ED7D31" w:themeColor="accent2"/>
          <w:u w:val="single"/>
        </w:rPr>
        <w:lastRenderedPageBreak/>
        <w:t>HEALTH AND HUMAN SERVICES</w:t>
      </w:r>
    </w:p>
    <w:p w:rsidR="00343C5D" w:rsidRPr="006162DF" w:rsidRDefault="006162DF" w:rsidP="00343C5D">
      <w:pPr>
        <w:rPr>
          <w:b/>
        </w:rPr>
      </w:pPr>
      <w:r w:rsidRPr="006162DF">
        <w:rPr>
          <w:b/>
        </w:rPr>
        <w:t>Assistive Technology Alternative Financing Program</w:t>
      </w:r>
    </w:p>
    <w:p w:rsidR="006162DF" w:rsidRPr="006162DF" w:rsidRDefault="000C2DE2" w:rsidP="00343C5D">
      <w:pPr>
        <w:rPr>
          <w:color w:val="4472C4" w:themeColor="accent1"/>
        </w:rPr>
      </w:pPr>
      <w:hyperlink r:id="rId20" w:tgtFrame="_blank" w:history="1">
        <w:r w:rsidR="006162DF" w:rsidRPr="006162DF">
          <w:rPr>
            <w:rStyle w:val="Hyperlink"/>
            <w:color w:val="4472C4" w:themeColor="accent1"/>
          </w:rPr>
          <w:t>https://www.acl.gov/grants/applying-grants</w:t>
        </w:r>
      </w:hyperlink>
    </w:p>
    <w:p w:rsidR="006162DF" w:rsidRPr="006162DF" w:rsidRDefault="006162DF" w:rsidP="00343C5D">
      <w:pPr>
        <w:rPr>
          <w:color w:val="4472C4" w:themeColor="accent1"/>
          <w:u w:val="single"/>
        </w:rPr>
      </w:pPr>
      <w:r w:rsidRPr="006162DF">
        <w:rPr>
          <w:color w:val="4472C4" w:themeColor="accent1"/>
          <w:u w:val="single"/>
        </w:rPr>
        <w:t>https://acl.gov/grants/assistive-technology-alternative-financing-program-5</w:t>
      </w:r>
    </w:p>
    <w:p w:rsidR="00343C5D" w:rsidRPr="00190D8A" w:rsidRDefault="006162DF" w:rsidP="00343C5D">
      <w:pPr>
        <w:rPr>
          <w:b/>
          <w:color w:val="ED7D31" w:themeColor="accent2"/>
          <w:u w:val="single"/>
        </w:rPr>
      </w:pPr>
      <w:r>
        <w:t>The purpose of the Assistive Technology (AT) Alternative Financing Program (AFP) is to support programs that provide for the purchase of AT, such as a low-interest loan fund, an interest buy-down program, a revolving loan fund, a loan guarantee, or an insurance program, that results in the acquisition of AT devices and services. Applicants for the AT AFP grant awards are required to provide an assurance that, and information describing the manner in which, the AT AFP will expand and emphasize consumer choice and control. Applicants should incorporate credit-building activities in their programs, including financial education and information about other possible funding sources. Successful applicants must emphasize consumer choice and control and build programs that will provide financing for the full array of AT devices and services and ensure that all people with disabilities, regardless of type of disability or health condition, age, level of income, and residence, have access to the program.</w:t>
      </w:r>
    </w:p>
    <w:p w:rsidR="00343C5D" w:rsidRDefault="00343C5D" w:rsidP="00582532"/>
    <w:p w:rsidR="00FD2903" w:rsidRPr="00190D8A" w:rsidRDefault="00FD2903" w:rsidP="00582532">
      <w:pPr>
        <w:rPr>
          <w:b/>
          <w:color w:val="ED7D31" w:themeColor="accent2"/>
          <w:u w:val="single"/>
        </w:rPr>
      </w:pPr>
      <w:r w:rsidRPr="00190D8A">
        <w:rPr>
          <w:b/>
          <w:color w:val="ED7D31" w:themeColor="accent2"/>
          <w:u w:val="single"/>
        </w:rPr>
        <w:t>N</w:t>
      </w:r>
      <w:r w:rsidR="00822DB2" w:rsidRPr="00190D8A">
        <w:rPr>
          <w:b/>
          <w:color w:val="ED7D31" w:themeColor="accent2"/>
          <w:u w:val="single"/>
        </w:rPr>
        <w:t xml:space="preserve">ATIONAL </w:t>
      </w:r>
      <w:r w:rsidR="007C42E3" w:rsidRPr="00190D8A">
        <w:rPr>
          <w:b/>
          <w:color w:val="ED7D31" w:themeColor="accent2"/>
          <w:u w:val="single"/>
        </w:rPr>
        <w:t>ENDOWMENT FOR THE ARTS</w:t>
      </w:r>
    </w:p>
    <w:p w:rsidR="007C42E3" w:rsidRPr="00CF60CB" w:rsidRDefault="007C42E3" w:rsidP="00582532">
      <w:pPr>
        <w:rPr>
          <w:b/>
        </w:rPr>
      </w:pPr>
      <w:r w:rsidRPr="00CF60CB">
        <w:rPr>
          <w:b/>
        </w:rPr>
        <w:t>NEA Literature Fellowships: Translation Projects, FY2026</w:t>
      </w:r>
    </w:p>
    <w:p w:rsidR="007C42E3" w:rsidRDefault="000C2DE2" w:rsidP="00582532">
      <w:hyperlink r:id="rId21" w:history="1">
        <w:r w:rsidR="007C42E3" w:rsidRPr="007F3880">
          <w:rPr>
            <w:rStyle w:val="Hyperlink"/>
          </w:rPr>
          <w:t>https://www.grants.gov/search-results-detail/355302</w:t>
        </w:r>
      </w:hyperlink>
      <w:r w:rsidR="007C42E3">
        <w:t xml:space="preserve"> </w:t>
      </w:r>
    </w:p>
    <w:p w:rsidR="007C42E3" w:rsidRDefault="000C2DE2" w:rsidP="00582532">
      <w:hyperlink r:id="rId22" w:history="1">
        <w:r w:rsidR="007C42E3" w:rsidRPr="007F3880">
          <w:rPr>
            <w:rStyle w:val="Hyperlink"/>
          </w:rPr>
          <w:t>https://www.arts.gov/grants/translation-project-fellowships</w:t>
        </w:r>
      </w:hyperlink>
      <w:r w:rsidR="007C42E3">
        <w:t xml:space="preserve"> </w:t>
      </w:r>
    </w:p>
    <w:p w:rsidR="007C42E3" w:rsidRDefault="007C42E3" w:rsidP="00582532">
      <w:r>
        <w:t>The National Endowment for the Arts (NEA) supports projects for the translation of specific works of prose, poetry, or drama from other languages into English through fellowships to published translators. The work to be translated should be of interest for its literary excellence and merit. We encourage translation projects that feature languages, perspectives, and writers that are not well represented in English, as well as work that has not previously been translated into English. The NEA is committed to diversity, equity, inclusion, and fostering mutual support for the diverse beliefs and values of all individuals and groups. Individual U.S. citizens or permanent residents of the U.S. who meet specific publication requirements are eligible to apply. An individual may submit only one application for FY 2026 Literature Fellowships funding. Grant amounts range from $10,000 to $25,000.</w:t>
      </w:r>
    </w:p>
    <w:p w:rsidR="00567E12" w:rsidRDefault="00567E12" w:rsidP="00582532">
      <w:pPr>
        <w:rPr>
          <w:b/>
        </w:rPr>
      </w:pPr>
      <w:r w:rsidRPr="00567E12">
        <w:rPr>
          <w:b/>
        </w:rPr>
        <w:t>Local Arts Agencies National Cohort Program (LAANCP)</w:t>
      </w:r>
    </w:p>
    <w:p w:rsidR="00567E12" w:rsidRPr="00567E12" w:rsidRDefault="000C2DE2" w:rsidP="00582532">
      <w:hyperlink r:id="rId23" w:history="1">
        <w:r w:rsidR="00567E12" w:rsidRPr="00567E12">
          <w:rPr>
            <w:rStyle w:val="Hyperlink"/>
          </w:rPr>
          <w:t>https://www.arts.gov/program-solicitation-local-arts-agencies-national-cohort-program</w:t>
        </w:r>
      </w:hyperlink>
      <w:r w:rsidR="00567E12" w:rsidRPr="00567E12">
        <w:t xml:space="preserve"> </w:t>
      </w:r>
    </w:p>
    <w:p w:rsidR="00567E12" w:rsidRDefault="000C2DE2" w:rsidP="00582532">
      <w:hyperlink r:id="rId24" w:history="1">
        <w:r w:rsidR="00567E12" w:rsidRPr="00306FA4">
          <w:rPr>
            <w:rStyle w:val="Hyperlink"/>
          </w:rPr>
          <w:t>https://www.grants.gov/search-results-detail/354736</w:t>
        </w:r>
      </w:hyperlink>
      <w:r w:rsidR="00567E12">
        <w:t xml:space="preserve"> </w:t>
      </w:r>
    </w:p>
    <w:p w:rsidR="00567E12" w:rsidRDefault="00567E12" w:rsidP="00582532">
      <w:r>
        <w:t xml:space="preserve">The NEA seeks a Cooperator to manage the Local Arts Agencies National Cohort Program (LAANCP), a new initiative to broaden support to Local Arts Agencies (LAAs) by providing services such as dedicated coaching, virtual programming, access to on-demand resources, in-person convenings, networking, and peer learning activities. The NEA’s primary goals for this program are: 1) to build and strengthen a network of LAAs throughout the country and facilitate a multi-dimensional learning community for LAA leaders to exchange strategies and tools to respond to the field’s trends and learn from peers and the </w:t>
      </w:r>
      <w:r>
        <w:lastRenderedPageBreak/>
        <w:t>field’s experts; and 2) to offer resources and other assistance to LAAs based on best practices in the field.</w:t>
      </w:r>
    </w:p>
    <w:p w:rsidR="003F4124" w:rsidRDefault="003F4124" w:rsidP="00582532"/>
    <w:p w:rsidR="00567E12" w:rsidRPr="00190D8A" w:rsidRDefault="00567E12" w:rsidP="00567E12">
      <w:pPr>
        <w:rPr>
          <w:b/>
          <w:color w:val="ED7D31" w:themeColor="accent2"/>
          <w:u w:val="single"/>
        </w:rPr>
      </w:pPr>
      <w:r w:rsidRPr="00190D8A">
        <w:rPr>
          <w:b/>
          <w:color w:val="ED7D31" w:themeColor="accent2"/>
          <w:u w:val="single"/>
        </w:rPr>
        <w:t>NATIONAL ENDOWMENT FOR THE HUMANITIES</w:t>
      </w:r>
    </w:p>
    <w:p w:rsidR="00567E12" w:rsidRPr="00567E12" w:rsidRDefault="000C2DE2" w:rsidP="00567E12">
      <w:hyperlink r:id="rId25" w:history="1">
        <w:r w:rsidR="00567E12" w:rsidRPr="00306FA4">
          <w:rPr>
            <w:rStyle w:val="Hyperlink"/>
          </w:rPr>
          <w:t>https://www.grants.gov/search-results-detail/350805</w:t>
        </w:r>
      </w:hyperlink>
      <w:r w:rsidR="00567E12">
        <w:t xml:space="preserve"> </w:t>
      </w:r>
    </w:p>
    <w:p w:rsidR="00567E12" w:rsidRDefault="000C2DE2" w:rsidP="00567E12">
      <w:hyperlink r:id="rId26" w:tgtFrame="_blank" w:history="1">
        <w:r w:rsidR="00567E12">
          <w:rPr>
            <w:rStyle w:val="Hyperlink"/>
          </w:rPr>
          <w:t>https://www.neh.gov/program/spotlight-humanities-higher-education</w:t>
        </w:r>
      </w:hyperlink>
    </w:p>
    <w:p w:rsidR="00567E12" w:rsidRPr="00CF60CB" w:rsidRDefault="00567E12" w:rsidP="00567E12">
      <w:pPr>
        <w:rPr>
          <w:b/>
        </w:rPr>
      </w:pPr>
      <w:r>
        <w:t>The National Endowment for the Humanities (NEH) Division of Education Programs is accepting applications for the Spotlight on Humanities in Higher Education program. This program supports small projects that help students from underserved populations gain access to and benefit from the humanities. Projects must enhance the teaching and study of the humanities at one or more colleges and universities that enroll fewer than 10,000 undergraduate students and that belong to at least one of the following categories: community colleges, minority-serving institutions, rural colleges and universities, or colleges and universities with more than 40% of students receiving Pell grants. These institutions, nonprofit organizations, and state, local, or Native American Tribal governments aiming to advance the humanities at these institutions are eligible to apply.</w:t>
      </w:r>
    </w:p>
    <w:p w:rsidR="00153550" w:rsidRDefault="00153550" w:rsidP="00582532"/>
    <w:p w:rsidR="00153550" w:rsidRDefault="00153550" w:rsidP="00582532">
      <w:pPr>
        <w:rPr>
          <w:b/>
          <w:color w:val="ED7D31" w:themeColor="accent2"/>
          <w:u w:val="single"/>
        </w:rPr>
      </w:pPr>
      <w:r w:rsidRPr="00190D8A">
        <w:rPr>
          <w:b/>
          <w:color w:val="ED7D31" w:themeColor="accent2"/>
          <w:u w:val="single"/>
        </w:rPr>
        <w:t>NATIONAL SCIENCE FOUNDATION</w:t>
      </w:r>
    </w:p>
    <w:p w:rsidR="00282C58" w:rsidRPr="00282C58" w:rsidRDefault="00282C58" w:rsidP="00582532">
      <w:pPr>
        <w:rPr>
          <w:b/>
        </w:rPr>
      </w:pPr>
      <w:r w:rsidRPr="00282C58">
        <w:rPr>
          <w:b/>
        </w:rPr>
        <w:t>National STEM Teacher Corps Pilot Program</w:t>
      </w:r>
    </w:p>
    <w:p w:rsidR="00282C58" w:rsidRDefault="000C2DE2" w:rsidP="00582532">
      <w:pPr>
        <w:rPr>
          <w:color w:val="4472C4" w:themeColor="accent1"/>
          <w:u w:val="single"/>
        </w:rPr>
      </w:pPr>
      <w:hyperlink r:id="rId27" w:history="1">
        <w:r w:rsidR="00282C58" w:rsidRPr="00306FA4">
          <w:rPr>
            <w:rStyle w:val="Hyperlink"/>
          </w:rPr>
          <w:t>https://www.grants.gov/search-results-detail/354456</w:t>
        </w:r>
      </w:hyperlink>
    </w:p>
    <w:p w:rsidR="00282C58" w:rsidRDefault="00282C58" w:rsidP="00582532">
      <w:pPr>
        <w:rPr>
          <w:color w:val="4472C4" w:themeColor="accent1"/>
          <w:u w:val="single"/>
        </w:rPr>
      </w:pPr>
      <w:r w:rsidRPr="00282C58">
        <w:rPr>
          <w:color w:val="4472C4" w:themeColor="accent1"/>
          <w:u w:val="single"/>
        </w:rPr>
        <w:t>https://www.nsf.gov/publications/pub_summ.jsp?ods_key=nsf24577</w:t>
      </w:r>
    </w:p>
    <w:p w:rsidR="00282C58" w:rsidRPr="00282C58" w:rsidRDefault="00282C58" w:rsidP="00582532">
      <w:pPr>
        <w:rPr>
          <w:color w:val="4472C4" w:themeColor="accent1"/>
          <w:u w:val="single"/>
        </w:rPr>
      </w:pPr>
      <w:r>
        <w:t>In response to the CHIPS Act of 2022 (</w:t>
      </w:r>
      <w:proofErr w:type="spellStart"/>
      <w:r>
        <w:t>Pub.L</w:t>
      </w:r>
      <w:proofErr w:type="spellEnd"/>
      <w:r>
        <w:t xml:space="preserve">. 117-167), NSF is establishing the National STEM Teacher Corps Pilot </w:t>
      </w:r>
      <w:proofErr w:type="spellStart"/>
      <w:r>
        <w:t>Program.The</w:t>
      </w:r>
      <w:proofErr w:type="spellEnd"/>
      <w:r>
        <w:t xml:space="preserve"> purpose of this program is to elevate the profession of STEM teaching by establishing a National STEM Teacher Corps Pilot Program to recognize outstanding STEM teachers in our Nation’s classrooms, reward them for their accomplishments, elevate their public profile, and create rewarding career paths to which all STEM teachers can aspire, both to prepare future STEM researchers and to create a scientifically literate public. With this solicitation, NSF is inviting proposals to establish an initial set of Regional Alliances responsible for (a) recruiting eligible applicants to become members of the National STEM Teacher Corps (see definitions in section II.A.); (b) screening, interviewing, and selecting members; and (c) supporting other activities detailed in the Program Description and the law (136 STAT. 1515).</w:t>
      </w:r>
    </w:p>
    <w:p w:rsidR="00153550" w:rsidRPr="00293B78" w:rsidRDefault="00153550" w:rsidP="00582532">
      <w:pPr>
        <w:rPr>
          <w:b/>
        </w:rPr>
      </w:pPr>
      <w:r w:rsidRPr="00293B78">
        <w:rPr>
          <w:b/>
        </w:rPr>
        <w:t xml:space="preserve">Research on the Science and Technology Enterprise: Indicators, Statistics, and Methods (NCSES S&amp;T) </w:t>
      </w:r>
    </w:p>
    <w:p w:rsidR="00153550" w:rsidRDefault="000C2DE2" w:rsidP="00582532">
      <w:hyperlink r:id="rId28" w:history="1">
        <w:r w:rsidR="00153550" w:rsidRPr="007F3880">
          <w:rPr>
            <w:rStyle w:val="Hyperlink"/>
          </w:rPr>
          <w:t>https://www.grants.gov/search-results-detail/355219</w:t>
        </w:r>
      </w:hyperlink>
      <w:r w:rsidR="00153550">
        <w:t xml:space="preserve"> </w:t>
      </w:r>
    </w:p>
    <w:p w:rsidR="00A6710B" w:rsidRDefault="000C2DE2" w:rsidP="00582532">
      <w:hyperlink r:id="rId29" w:history="1">
        <w:r w:rsidR="00A6710B" w:rsidRPr="007F3880">
          <w:rPr>
            <w:rStyle w:val="Hyperlink"/>
          </w:rPr>
          <w:t>https://www.nsf.gov/publications/pub_summ.jsp?ods_key=nsf24587</w:t>
        </w:r>
      </w:hyperlink>
      <w:r w:rsidR="00A6710B">
        <w:t xml:space="preserve"> </w:t>
      </w:r>
    </w:p>
    <w:p w:rsidR="00A6710B" w:rsidRDefault="00A6710B" w:rsidP="00582532">
      <w:r>
        <w:t xml:space="preserve">The National Center for Science and Engineering Statistics (NCSES) of the National Science Foundation (NSF) is one of the thirteen principal federal statistical agencies within the United States. It is responsible for the collection, acquisition, analysis, reporting and dissemination of objective, statistical data related </w:t>
      </w:r>
      <w:r>
        <w:lastRenderedPageBreak/>
        <w:t>to the science and technology (S&amp;T) enterprise in the United States and other nations that is relevant and useful to practitioners, researchers, policymakers and the public. NCSES uses this information to prepare a number of statistical data reports including Women, Minorities and Persons with Disabilities in Science and Engineering and the National Science Board's biennial report, Science and Engineering (S&amp;E) Indicators. The Center would like to enhance its efforts to support analytic and methodological research in support of its surveys as well as promote the education and training of researchers in the use of large-scale nationally representative datasets. NCSES welcomes efforts by the research community to use NCSES or other data to conduct research on the S&amp;T enterprise, develop improved survey methodologies that could benefit NCSES surveys, explore alternate data sources that could supplement NCSES data, create and improve indicators of S&amp;T activities and resources, strengthen methodologies to analyze S&amp;T statistical data, and explore innovative ways to communicate S&amp;T statistics. To that end, NCSES invites proposals for individual or multi-investigator research projects, doctoral dissertation improvement awards, conferences, experimental research, survey research and data collection, and dissemination projects under its program for Research on the Science and Technology Enterprise: Indicators, Statistics, and Methods (NCSES S&amp;T).</w:t>
      </w:r>
    </w:p>
    <w:p w:rsidR="00153550" w:rsidRDefault="00153550" w:rsidP="00582532"/>
    <w:p w:rsidR="00153550" w:rsidRPr="00190D8A" w:rsidRDefault="00153550" w:rsidP="00582532">
      <w:pPr>
        <w:rPr>
          <w:b/>
          <w:color w:val="ED7D31" w:themeColor="accent2"/>
          <w:u w:val="single"/>
        </w:rPr>
      </w:pPr>
      <w:r w:rsidRPr="00190D8A">
        <w:rPr>
          <w:b/>
          <w:color w:val="ED7D31" w:themeColor="accent2"/>
          <w:u w:val="single"/>
        </w:rPr>
        <w:t>NSF EPSCOR</w:t>
      </w:r>
    </w:p>
    <w:p w:rsidR="00153550" w:rsidRPr="00153550" w:rsidRDefault="00153550" w:rsidP="00582532">
      <w:pPr>
        <w:rPr>
          <w:b/>
        </w:rPr>
      </w:pPr>
      <w:r w:rsidRPr="00153550">
        <w:rPr>
          <w:b/>
        </w:rPr>
        <w:t xml:space="preserve">NSF </w:t>
      </w:r>
      <w:proofErr w:type="spellStart"/>
      <w:r w:rsidRPr="00153550">
        <w:rPr>
          <w:b/>
        </w:rPr>
        <w:t>EPSCoR</w:t>
      </w:r>
      <w:proofErr w:type="spellEnd"/>
      <w:r w:rsidRPr="00153550">
        <w:rPr>
          <w:b/>
        </w:rPr>
        <w:t xml:space="preserve"> Graduate Fellowship Program</w:t>
      </w:r>
    </w:p>
    <w:p w:rsidR="00153550" w:rsidRDefault="000C2DE2" w:rsidP="00582532">
      <w:hyperlink r:id="rId30" w:history="1">
        <w:r w:rsidR="00153550" w:rsidRPr="007F3880">
          <w:rPr>
            <w:rStyle w:val="Hyperlink"/>
          </w:rPr>
          <w:t>https://www.grants.gov/search-results-detail/355270</w:t>
        </w:r>
      </w:hyperlink>
      <w:r w:rsidR="00153550">
        <w:t xml:space="preserve"> </w:t>
      </w:r>
    </w:p>
    <w:p w:rsidR="00153550" w:rsidRDefault="000C2DE2" w:rsidP="00582532">
      <w:hyperlink r:id="rId31" w:history="1">
        <w:r w:rsidR="00153550" w:rsidRPr="007F3880">
          <w:rPr>
            <w:rStyle w:val="Hyperlink"/>
          </w:rPr>
          <w:t>https://www.nsf.gov/publications/pub_summ.jsp?ods_key=nsf24588</w:t>
        </w:r>
      </w:hyperlink>
      <w:r w:rsidR="00153550">
        <w:t xml:space="preserve"> </w:t>
      </w:r>
    </w:p>
    <w:p w:rsidR="00153550" w:rsidRDefault="00153550" w:rsidP="00582532">
      <w:r>
        <w:t xml:space="preserve">The NSF </w:t>
      </w:r>
      <w:proofErr w:type="spellStart"/>
      <w:r>
        <w:t>EPSCoR</w:t>
      </w:r>
      <w:proofErr w:type="spellEnd"/>
      <w:r>
        <w:t xml:space="preserve"> Graduate Fellowship Program (EGFP) provides an opportunity for applicants who received the distinction of GRFP Honorable Mention no more than three years before the proposal due date to be named NSF </w:t>
      </w:r>
      <w:proofErr w:type="spellStart"/>
      <w:r>
        <w:t>EPSCoR</w:t>
      </w:r>
      <w:proofErr w:type="spellEnd"/>
      <w:r>
        <w:t xml:space="preserve"> Graduate Fellows and obtain financial support for their graduate education at an institution in an </w:t>
      </w:r>
      <w:proofErr w:type="spellStart"/>
      <w:r>
        <w:t>EPSCoR</w:t>
      </w:r>
      <w:proofErr w:type="spellEnd"/>
      <w:r>
        <w:t xml:space="preserve"> jurisdiction. EGFP aims to enhance the capacity and competitiveness of </w:t>
      </w:r>
      <w:proofErr w:type="spellStart"/>
      <w:r>
        <w:t>EPSCoR</w:t>
      </w:r>
      <w:proofErr w:type="spellEnd"/>
      <w:r>
        <w:t xml:space="preserve"> jurisdictions by providing funding to graduate degree-awarding institutions to support NSF </w:t>
      </w:r>
      <w:proofErr w:type="spellStart"/>
      <w:r>
        <w:t>EPSCoR</w:t>
      </w:r>
      <w:proofErr w:type="spellEnd"/>
      <w:r>
        <w:t xml:space="preserve"> Graduate Fellows as they pursue graduate degrees in the disciplines specified by the NSF Directorates and Office that are participating in the EGFP funding program.</w:t>
      </w:r>
    </w:p>
    <w:p w:rsidR="0054236A" w:rsidRPr="0054236A" w:rsidRDefault="0054236A" w:rsidP="0054236A">
      <w:pPr>
        <w:rPr>
          <w:b/>
        </w:rPr>
      </w:pPr>
      <w:r w:rsidRPr="0054236A">
        <w:rPr>
          <w:b/>
        </w:rPr>
        <w:t xml:space="preserve">NASA Oklahoma </w:t>
      </w:r>
      <w:proofErr w:type="spellStart"/>
      <w:r w:rsidRPr="0054236A">
        <w:rPr>
          <w:b/>
        </w:rPr>
        <w:t>EPSCoR</w:t>
      </w:r>
      <w:proofErr w:type="spellEnd"/>
      <w:r w:rsidRPr="0054236A">
        <w:rPr>
          <w:b/>
        </w:rPr>
        <w:t xml:space="preserve"> Research Initiation Grant Solicitation  </w:t>
      </w:r>
    </w:p>
    <w:p w:rsidR="0054236A" w:rsidRDefault="0054236A" w:rsidP="0054236A">
      <w:r>
        <w:t>This $30,000 grant is designed to provide funding to forge research collaboration with counterparts at NASA centers.</w:t>
      </w:r>
    </w:p>
    <w:p w:rsidR="0054236A" w:rsidRPr="00701155" w:rsidRDefault="0054236A" w:rsidP="0054236A">
      <w:pPr>
        <w:rPr>
          <w:u w:val="single"/>
        </w:rPr>
      </w:pPr>
      <w:r>
        <w:t xml:space="preserve">Applications are due </w:t>
      </w:r>
      <w:r w:rsidRPr="00701155">
        <w:rPr>
          <w:u w:val="single"/>
        </w:rPr>
        <w:t>October 14, 2024.</w:t>
      </w:r>
    </w:p>
    <w:p w:rsidR="0054236A" w:rsidRDefault="0054236A" w:rsidP="0054236A">
      <w:r>
        <w:t xml:space="preserve">See full information at </w:t>
      </w:r>
      <w:hyperlink r:id="rId32" w:history="1">
        <w:r>
          <w:rPr>
            <w:rStyle w:val="Hyperlink"/>
          </w:rPr>
          <w:t>http://epscor.oknasa.org/rig</w:t>
        </w:r>
      </w:hyperlink>
      <w:r>
        <w:t xml:space="preserve"> </w:t>
      </w:r>
    </w:p>
    <w:p w:rsidR="0054236A" w:rsidRPr="0054236A" w:rsidRDefault="0054236A" w:rsidP="0054236A">
      <w:pPr>
        <w:rPr>
          <w:rFonts w:cstheme="minorHAnsi"/>
        </w:rPr>
      </w:pPr>
      <w:r w:rsidRPr="0054236A">
        <w:rPr>
          <w:rFonts w:cstheme="minorHAnsi"/>
          <w:b/>
          <w:bCs/>
        </w:rPr>
        <w:t>Mrs. Meg Nelson, M.S.</w:t>
      </w:r>
      <w:r w:rsidR="00701155">
        <w:rPr>
          <w:rFonts w:cstheme="minorHAnsi"/>
          <w:b/>
          <w:bCs/>
        </w:rPr>
        <w:t xml:space="preserve"> </w:t>
      </w:r>
      <w:r w:rsidRPr="0054236A">
        <w:rPr>
          <w:rFonts w:cstheme="minorHAnsi"/>
        </w:rPr>
        <w:t>Administrative Coordinator</w:t>
      </w:r>
    </w:p>
    <w:p w:rsidR="0054236A" w:rsidRPr="0054236A" w:rsidRDefault="0054236A" w:rsidP="0054236A">
      <w:pPr>
        <w:rPr>
          <w:rFonts w:cstheme="minorHAnsi"/>
        </w:rPr>
      </w:pPr>
      <w:r w:rsidRPr="0054236A">
        <w:rPr>
          <w:rFonts w:cstheme="minorHAnsi"/>
        </w:rPr>
        <w:t>NASA Oklahoma Space Grant Consortium &amp; EPSCOR</w:t>
      </w:r>
    </w:p>
    <w:p w:rsidR="0054236A" w:rsidRPr="0054236A" w:rsidRDefault="0054236A" w:rsidP="0054236A">
      <w:pPr>
        <w:rPr>
          <w:rFonts w:cstheme="minorHAnsi"/>
        </w:rPr>
      </w:pPr>
      <w:r w:rsidRPr="0054236A">
        <w:rPr>
          <w:rFonts w:cstheme="minorHAnsi"/>
        </w:rPr>
        <w:t>918-798-8748</w:t>
      </w:r>
    </w:p>
    <w:p w:rsidR="0054236A" w:rsidRPr="0054236A" w:rsidRDefault="000C2DE2" w:rsidP="0054236A">
      <w:pPr>
        <w:rPr>
          <w:rFonts w:cstheme="minorHAnsi"/>
        </w:rPr>
      </w:pPr>
      <w:hyperlink r:id="rId33" w:history="1">
        <w:r w:rsidR="0054236A" w:rsidRPr="0054236A">
          <w:rPr>
            <w:rStyle w:val="Hyperlink"/>
            <w:rFonts w:cstheme="minorHAnsi"/>
            <w:color w:val="auto"/>
          </w:rPr>
          <w:t>margfer@okstate.edu</w:t>
        </w:r>
      </w:hyperlink>
    </w:p>
    <w:p w:rsidR="00953813" w:rsidRPr="0054236A" w:rsidRDefault="0054236A" w:rsidP="00582532">
      <w:pPr>
        <w:rPr>
          <w:b/>
          <w:color w:val="ED7D31" w:themeColor="accent2"/>
          <w:u w:val="single"/>
        </w:rPr>
      </w:pPr>
      <w:bookmarkStart w:id="0" w:name="_GoBack"/>
      <w:bookmarkEnd w:id="0"/>
      <w:r w:rsidRPr="0054236A">
        <w:rPr>
          <w:b/>
          <w:color w:val="ED7D31" w:themeColor="accent2"/>
          <w:u w:val="single"/>
        </w:rPr>
        <w:lastRenderedPageBreak/>
        <w:t>PRIVATE FOUNDATIONS</w:t>
      </w:r>
    </w:p>
    <w:p w:rsidR="0054236A" w:rsidRPr="0054236A" w:rsidRDefault="0054236A" w:rsidP="00582532">
      <w:pPr>
        <w:rPr>
          <w:b/>
        </w:rPr>
      </w:pPr>
      <w:r w:rsidRPr="0054236A">
        <w:rPr>
          <w:b/>
        </w:rPr>
        <w:t>William T. Grant Foundation (various opportunities)</w:t>
      </w:r>
    </w:p>
    <w:p w:rsidR="0054236A" w:rsidRDefault="000C2DE2" w:rsidP="00582532">
      <w:hyperlink r:id="rId34" w:anchor="current-opportunities" w:history="1">
        <w:r w:rsidR="0054236A" w:rsidRPr="00306FA4">
          <w:rPr>
            <w:rStyle w:val="Hyperlink"/>
          </w:rPr>
          <w:t>https://wtgrantfoundation.org/funding#current-opportunities</w:t>
        </w:r>
      </w:hyperlink>
      <w:r w:rsidR="0054236A">
        <w:t xml:space="preserve"> </w:t>
      </w:r>
    </w:p>
    <w:p w:rsidR="00402F94" w:rsidRDefault="00402F94" w:rsidP="00582532"/>
    <w:p w:rsidR="00402F94" w:rsidRPr="00402F94" w:rsidRDefault="00402F94" w:rsidP="00582532">
      <w:pPr>
        <w:rPr>
          <w:b/>
        </w:rPr>
      </w:pPr>
      <w:r w:rsidRPr="00402F94">
        <w:rPr>
          <w:b/>
        </w:rPr>
        <w:t>Henry Luce Scholars (for students)</w:t>
      </w:r>
    </w:p>
    <w:p w:rsidR="00402F94" w:rsidRDefault="000C2DE2" w:rsidP="00582532">
      <w:hyperlink r:id="rId35" w:history="1">
        <w:r w:rsidR="00402F94" w:rsidRPr="00306FA4">
          <w:rPr>
            <w:rStyle w:val="Hyperlink"/>
          </w:rPr>
          <w:t>https://lucescholars.org/selection/?utm_source=newsletter&amp;utm_medium=email&amp;utm_campaign=empowering_future_leaders_today&amp;utm_term=2024-07-22</w:t>
        </w:r>
      </w:hyperlink>
      <w:r w:rsidR="00402F94">
        <w:t xml:space="preserve"> </w:t>
      </w:r>
    </w:p>
    <w:p w:rsidR="0054236A" w:rsidRDefault="0054236A" w:rsidP="00582532"/>
    <w:p w:rsidR="00402F94" w:rsidRPr="00F0454C" w:rsidRDefault="00402F94" w:rsidP="00582532">
      <w:pPr>
        <w:rPr>
          <w:b/>
        </w:rPr>
      </w:pPr>
      <w:r w:rsidRPr="00F0454C">
        <w:rPr>
          <w:b/>
        </w:rPr>
        <w:t>Robert Wood Johnson Foundation</w:t>
      </w:r>
    </w:p>
    <w:p w:rsidR="00402F94" w:rsidRDefault="00402F94" w:rsidP="00582532">
      <w:r>
        <w:t>Pioneering Ideas: Exploring the Future to Build a Culture of Health</w:t>
      </w:r>
    </w:p>
    <w:p w:rsidR="00402F94" w:rsidRDefault="000C2DE2" w:rsidP="00582532">
      <w:hyperlink r:id="rId36" w:history="1">
        <w:r w:rsidR="00F0454C" w:rsidRPr="00306FA4">
          <w:rPr>
            <w:rStyle w:val="Hyperlink"/>
          </w:rPr>
          <w:t>https://anr.rwjf.org/viewCfp.do?cfpId=1500&amp;cfpOverviewId</w:t>
        </w:r>
      </w:hyperlink>
      <w:r w:rsidR="00F0454C" w:rsidRPr="00F0454C">
        <w:t>=</w:t>
      </w:r>
      <w:r w:rsidR="00F0454C">
        <w:t xml:space="preserve"> </w:t>
      </w:r>
    </w:p>
    <w:sectPr w:rsidR="00402F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DE2" w:rsidRDefault="000C2DE2" w:rsidP="00190D8A">
      <w:pPr>
        <w:spacing w:after="0" w:line="240" w:lineRule="auto"/>
      </w:pPr>
      <w:r>
        <w:separator/>
      </w:r>
    </w:p>
  </w:endnote>
  <w:endnote w:type="continuationSeparator" w:id="0">
    <w:p w:rsidR="000C2DE2" w:rsidRDefault="000C2DE2" w:rsidP="00190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DE2" w:rsidRDefault="000C2DE2" w:rsidP="00190D8A">
      <w:pPr>
        <w:spacing w:after="0" w:line="240" w:lineRule="auto"/>
      </w:pPr>
      <w:r>
        <w:separator/>
      </w:r>
    </w:p>
  </w:footnote>
  <w:footnote w:type="continuationSeparator" w:id="0">
    <w:p w:rsidR="000C2DE2" w:rsidRDefault="000C2DE2" w:rsidP="00190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D3BCC"/>
    <w:multiLevelType w:val="multilevel"/>
    <w:tmpl w:val="6770D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11036B"/>
    <w:multiLevelType w:val="multilevel"/>
    <w:tmpl w:val="897CBE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596"/>
    <w:rsid w:val="000C2DE2"/>
    <w:rsid w:val="00153550"/>
    <w:rsid w:val="00190D8A"/>
    <w:rsid w:val="001C2B11"/>
    <w:rsid w:val="00282C58"/>
    <w:rsid w:val="00293B78"/>
    <w:rsid w:val="0030243F"/>
    <w:rsid w:val="00312596"/>
    <w:rsid w:val="00343C5D"/>
    <w:rsid w:val="00353822"/>
    <w:rsid w:val="003C3443"/>
    <w:rsid w:val="003F4124"/>
    <w:rsid w:val="0040189C"/>
    <w:rsid w:val="00402F94"/>
    <w:rsid w:val="00464337"/>
    <w:rsid w:val="0054236A"/>
    <w:rsid w:val="00567E12"/>
    <w:rsid w:val="00582532"/>
    <w:rsid w:val="006162DF"/>
    <w:rsid w:val="00701155"/>
    <w:rsid w:val="007C42E3"/>
    <w:rsid w:val="00822DB2"/>
    <w:rsid w:val="00953813"/>
    <w:rsid w:val="00A01C46"/>
    <w:rsid w:val="00A6710B"/>
    <w:rsid w:val="00CB2001"/>
    <w:rsid w:val="00CF60CB"/>
    <w:rsid w:val="00F0454C"/>
    <w:rsid w:val="00FD2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20A2C"/>
  <w15:chartTrackingRefBased/>
  <w15:docId w15:val="{10C56D2D-2DD6-4FF5-A357-860C08CB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596"/>
    <w:rPr>
      <w:color w:val="0563C1" w:themeColor="hyperlink"/>
      <w:u w:val="single"/>
    </w:rPr>
  </w:style>
  <w:style w:type="character" w:styleId="UnresolvedMention">
    <w:name w:val="Unresolved Mention"/>
    <w:basedOn w:val="DefaultParagraphFont"/>
    <w:uiPriority w:val="99"/>
    <w:semiHidden/>
    <w:unhideWhenUsed/>
    <w:rsid w:val="00312596"/>
    <w:rPr>
      <w:color w:val="605E5C"/>
      <w:shd w:val="clear" w:color="auto" w:fill="E1DFDD"/>
    </w:rPr>
  </w:style>
  <w:style w:type="paragraph" w:styleId="NormalWeb">
    <w:name w:val="Normal (Web)"/>
    <w:basedOn w:val="Normal"/>
    <w:uiPriority w:val="99"/>
    <w:semiHidden/>
    <w:unhideWhenUsed/>
    <w:rsid w:val="00464337"/>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01C46"/>
    <w:rPr>
      <w:b/>
      <w:bCs/>
    </w:rPr>
  </w:style>
  <w:style w:type="character" w:styleId="FollowedHyperlink">
    <w:name w:val="FollowedHyperlink"/>
    <w:basedOn w:val="DefaultParagraphFont"/>
    <w:uiPriority w:val="99"/>
    <w:semiHidden/>
    <w:unhideWhenUsed/>
    <w:rsid w:val="00A01C46"/>
    <w:rPr>
      <w:color w:val="954F72" w:themeColor="followedHyperlink"/>
      <w:u w:val="single"/>
    </w:rPr>
  </w:style>
  <w:style w:type="paragraph" w:styleId="Header">
    <w:name w:val="header"/>
    <w:basedOn w:val="Normal"/>
    <w:link w:val="HeaderChar"/>
    <w:uiPriority w:val="99"/>
    <w:unhideWhenUsed/>
    <w:rsid w:val="00190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D8A"/>
  </w:style>
  <w:style w:type="paragraph" w:styleId="Footer">
    <w:name w:val="footer"/>
    <w:basedOn w:val="Normal"/>
    <w:link w:val="FooterChar"/>
    <w:uiPriority w:val="99"/>
    <w:unhideWhenUsed/>
    <w:rsid w:val="00190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009756">
      <w:bodyDiv w:val="1"/>
      <w:marLeft w:val="0"/>
      <w:marRight w:val="0"/>
      <w:marTop w:val="0"/>
      <w:marBottom w:val="0"/>
      <w:divBdr>
        <w:top w:val="none" w:sz="0" w:space="0" w:color="auto"/>
        <w:left w:val="none" w:sz="0" w:space="0" w:color="auto"/>
        <w:bottom w:val="none" w:sz="0" w:space="0" w:color="auto"/>
        <w:right w:val="none" w:sz="0" w:space="0" w:color="auto"/>
      </w:divBdr>
    </w:div>
    <w:div w:id="713702038">
      <w:bodyDiv w:val="1"/>
      <w:marLeft w:val="0"/>
      <w:marRight w:val="0"/>
      <w:marTop w:val="0"/>
      <w:marBottom w:val="0"/>
      <w:divBdr>
        <w:top w:val="none" w:sz="0" w:space="0" w:color="auto"/>
        <w:left w:val="none" w:sz="0" w:space="0" w:color="auto"/>
        <w:bottom w:val="none" w:sz="0" w:space="0" w:color="auto"/>
        <w:right w:val="none" w:sz="0" w:space="0" w:color="auto"/>
      </w:divBdr>
    </w:div>
    <w:div w:id="84941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rants.gov/search-results-detail/355290" TargetMode="External"/><Relationship Id="rId18" Type="http://schemas.openxmlformats.org/officeDocument/2006/relationships/hyperlink" Target="https://www.federalregister.gov/documents/2024/06/04/2024-12169/applications-for-new-awards-basic-needs-for-postsecondary-students-program" TargetMode="External"/><Relationship Id="rId26" Type="http://schemas.openxmlformats.org/officeDocument/2006/relationships/hyperlink" Target="https://www.neh.gov/program/spotlight-humanities-higher-education" TargetMode="External"/><Relationship Id="rId21" Type="http://schemas.openxmlformats.org/officeDocument/2006/relationships/hyperlink" Target="https://www.grants.gov/search-results-detail/355302" TargetMode="External"/><Relationship Id="rId34" Type="http://schemas.openxmlformats.org/officeDocument/2006/relationships/hyperlink" Target="https://wtgrantfoundation.org/funding" TargetMode="External"/><Relationship Id="rId7" Type="http://schemas.openxmlformats.org/officeDocument/2006/relationships/hyperlink" Target="https://forms.gle/7eXar3C7tVpQvKBk8" TargetMode="External"/><Relationship Id="rId12" Type="http://schemas.openxmlformats.org/officeDocument/2006/relationships/hyperlink" Target="https://sheeo.us17.list-manage.com/track/click?u=273cdedba9f47ae33e0c2cddb&amp;id=fc80c7d8de&amp;e=5700f53c9f" TargetMode="External"/><Relationship Id="rId17" Type="http://schemas.openxmlformats.org/officeDocument/2006/relationships/hyperlink" Target="https://www.grants.gov/search-results-detail/354623" TargetMode="External"/><Relationship Id="rId25" Type="http://schemas.openxmlformats.org/officeDocument/2006/relationships/hyperlink" Target="https://www.grants.gov/search-results-detail/350805" TargetMode="External"/><Relationship Id="rId33" Type="http://schemas.openxmlformats.org/officeDocument/2006/relationships/hyperlink" Target="mailto:margfer@okstate.ed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rants.gov/search-results-detail/354524" TargetMode="External"/><Relationship Id="rId20" Type="http://schemas.openxmlformats.org/officeDocument/2006/relationships/hyperlink" Target="https://www.acl.gov/grants/applying-grants" TargetMode="External"/><Relationship Id="rId29" Type="http://schemas.openxmlformats.org/officeDocument/2006/relationships/hyperlink" Target="https://www.nsf.gov/publications/pub_summ.jsp?ods_key=nsf245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eeo.us17.list-manage.com/track/click?u=273cdedba9f47ae33e0c2cddb&amp;id=e4d9c6bd0b&amp;e=5700f53c9f" TargetMode="External"/><Relationship Id="rId24" Type="http://schemas.openxmlformats.org/officeDocument/2006/relationships/hyperlink" Target="https://www.grants.gov/search-results-detail/354736" TargetMode="External"/><Relationship Id="rId32" Type="http://schemas.openxmlformats.org/officeDocument/2006/relationships/hyperlink" Target="http://epscor.oknasa.org/ri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ederalregister.gov/documents/2024/06/17/2024-13268/applications-for-new-awards-from-seedlings-to-scale-grant-program-and-research-networks-focused-on" TargetMode="External"/><Relationship Id="rId23" Type="http://schemas.openxmlformats.org/officeDocument/2006/relationships/hyperlink" Target="https://www.arts.gov/program-solicitation-local-arts-agencies-national-cohort-program" TargetMode="External"/><Relationship Id="rId28" Type="http://schemas.openxmlformats.org/officeDocument/2006/relationships/hyperlink" Target="https://www.grants.gov/search-results-detail/355219" TargetMode="External"/><Relationship Id="rId36" Type="http://schemas.openxmlformats.org/officeDocument/2006/relationships/hyperlink" Target="https://anr.rwjf.org/viewCfp.do?cfpId=1500&amp;cfpOverviewId" TargetMode="External"/><Relationship Id="rId10" Type="http://schemas.openxmlformats.org/officeDocument/2006/relationships/hyperlink" Target="https://grantprofessionals.org/" TargetMode="External"/><Relationship Id="rId19" Type="http://schemas.openxmlformats.org/officeDocument/2006/relationships/hyperlink" Target="https://www.grants.gov/search-results-detail/355321" TargetMode="External"/><Relationship Id="rId31" Type="http://schemas.openxmlformats.org/officeDocument/2006/relationships/hyperlink" Target="https://www.nsf.gov/publications/pub_summ.jsp?ods_key=nsf24588" TargetMode="External"/><Relationship Id="rId4" Type="http://schemas.openxmlformats.org/officeDocument/2006/relationships/webSettings" Target="webSettings.xml"/><Relationship Id="rId9" Type="http://schemas.openxmlformats.org/officeDocument/2006/relationships/hyperlink" Target="mailto:trkeenan@nwosu.edu" TargetMode="External"/><Relationship Id="rId14" Type="http://schemas.openxmlformats.org/officeDocument/2006/relationships/hyperlink" Target="https://www.grants.gov/search-results-detail/355272" TargetMode="External"/><Relationship Id="rId22" Type="http://schemas.openxmlformats.org/officeDocument/2006/relationships/hyperlink" Target="https://www.arts.gov/grants/translation-project-fellowships" TargetMode="External"/><Relationship Id="rId27" Type="http://schemas.openxmlformats.org/officeDocument/2006/relationships/hyperlink" Target="https://www.grants.gov/search-results-detail/354456" TargetMode="External"/><Relationship Id="rId30" Type="http://schemas.openxmlformats.org/officeDocument/2006/relationships/hyperlink" Target="https://www.grants.gov/search-results-detail/355270" TargetMode="External"/><Relationship Id="rId35" Type="http://schemas.openxmlformats.org/officeDocument/2006/relationships/hyperlink" Target="https://lucescholars.org/selection/?utm_source=newsletter&amp;utm_medium=email&amp;utm_campaign=empowering_future_leaders_today&amp;utm_term=2024-07-22" TargetMode="External"/><Relationship Id="rId8" Type="http://schemas.openxmlformats.org/officeDocument/2006/relationships/hyperlink" Target="mailto:cbeam@osrhe.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7</Pages>
  <Words>2905</Words>
  <Characters>16560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OSRHE</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Christine</dc:creator>
  <cp:keywords/>
  <dc:description/>
  <cp:lastModifiedBy>Fisher, Christine</cp:lastModifiedBy>
  <cp:revision>13</cp:revision>
  <dcterms:created xsi:type="dcterms:W3CDTF">2024-07-10T19:54:00Z</dcterms:created>
  <dcterms:modified xsi:type="dcterms:W3CDTF">2024-07-22T19:52:00Z</dcterms:modified>
</cp:coreProperties>
</file>