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2F7F9" w14:textId="77777777" w:rsidR="0024507A" w:rsidRDefault="0024507A" w:rsidP="00EF7DE8">
      <w:pPr>
        <w:spacing w:after="0" w:line="240" w:lineRule="auto"/>
        <w:rPr>
          <w:rFonts w:ascii="Georgia" w:hAnsi="Georgia"/>
          <w:sz w:val="20"/>
          <w:szCs w:val="20"/>
        </w:rPr>
      </w:pPr>
    </w:p>
    <w:p w14:paraId="518556D6" w14:textId="77777777" w:rsidR="0024507A" w:rsidRDefault="0024507A" w:rsidP="00EF7DE8">
      <w:pPr>
        <w:spacing w:after="0" w:line="240" w:lineRule="auto"/>
        <w:rPr>
          <w:rFonts w:ascii="Georgia" w:hAnsi="Georgia"/>
          <w:sz w:val="20"/>
          <w:szCs w:val="20"/>
        </w:rPr>
      </w:pPr>
    </w:p>
    <w:p w14:paraId="4320184F" w14:textId="77777777" w:rsidR="0024507A" w:rsidRDefault="0024507A" w:rsidP="00EF7DE8">
      <w:pPr>
        <w:spacing w:after="0" w:line="240" w:lineRule="auto"/>
        <w:rPr>
          <w:rFonts w:ascii="Georgia" w:hAnsi="Georgia"/>
          <w:sz w:val="20"/>
          <w:szCs w:val="20"/>
        </w:rPr>
      </w:pPr>
    </w:p>
    <w:p w14:paraId="68FF4081" w14:textId="77777777" w:rsidR="0024507A" w:rsidRDefault="0024507A" w:rsidP="00EF7DE8">
      <w:pPr>
        <w:spacing w:after="0" w:line="240" w:lineRule="auto"/>
        <w:rPr>
          <w:rFonts w:ascii="Georgia" w:hAnsi="Georgia"/>
          <w:sz w:val="20"/>
          <w:szCs w:val="20"/>
        </w:rPr>
      </w:pPr>
    </w:p>
    <w:p w14:paraId="623E3F91" w14:textId="77777777" w:rsidR="0024507A" w:rsidRDefault="0024507A" w:rsidP="00EF7DE8">
      <w:pPr>
        <w:spacing w:after="0" w:line="240" w:lineRule="auto"/>
        <w:rPr>
          <w:rFonts w:ascii="Georgia" w:hAnsi="Georgia"/>
          <w:sz w:val="20"/>
          <w:szCs w:val="20"/>
        </w:rPr>
      </w:pPr>
    </w:p>
    <w:p w14:paraId="334BE4B2" w14:textId="77777777" w:rsidR="00C21815" w:rsidRDefault="00C21815" w:rsidP="00EF7DE8">
      <w:pPr>
        <w:spacing w:after="0" w:line="240" w:lineRule="auto"/>
        <w:rPr>
          <w:rFonts w:ascii="Georgia" w:hAnsi="Georgia"/>
          <w:sz w:val="20"/>
          <w:szCs w:val="20"/>
        </w:rPr>
      </w:pPr>
    </w:p>
    <w:p w14:paraId="68727046" w14:textId="1A04555F" w:rsidR="0060704D" w:rsidRDefault="0060704D" w:rsidP="00EF7DE8">
      <w:pPr>
        <w:spacing w:after="0" w:line="240" w:lineRule="auto"/>
        <w:rPr>
          <w:rFonts w:ascii="Georgia" w:hAnsi="Georgia"/>
          <w:sz w:val="20"/>
          <w:szCs w:val="20"/>
        </w:rPr>
      </w:pPr>
      <w:r>
        <w:rPr>
          <w:rFonts w:ascii="Georgia" w:hAnsi="Georgia"/>
          <w:sz w:val="20"/>
          <w:szCs w:val="20"/>
        </w:rPr>
        <w:t>March 30, 2020</w:t>
      </w:r>
    </w:p>
    <w:p w14:paraId="7AE592A1" w14:textId="77777777" w:rsidR="0060704D" w:rsidRDefault="0060704D" w:rsidP="00EF7DE8">
      <w:pPr>
        <w:spacing w:after="0" w:line="240" w:lineRule="auto"/>
        <w:rPr>
          <w:rFonts w:ascii="Georgia" w:hAnsi="Georgia"/>
          <w:sz w:val="20"/>
          <w:szCs w:val="20"/>
        </w:rPr>
      </w:pPr>
    </w:p>
    <w:p w14:paraId="7C439F1D" w14:textId="094A1A74" w:rsidR="00795561" w:rsidRPr="0060704D" w:rsidRDefault="00B76E84" w:rsidP="00EF7DE8">
      <w:pPr>
        <w:spacing w:after="0" w:line="240" w:lineRule="auto"/>
        <w:rPr>
          <w:rFonts w:ascii="Georgia" w:hAnsi="Georgia"/>
          <w:sz w:val="20"/>
          <w:szCs w:val="20"/>
        </w:rPr>
      </w:pPr>
      <w:r w:rsidRPr="0060704D">
        <w:rPr>
          <w:rFonts w:ascii="Georgia" w:hAnsi="Georgia"/>
          <w:sz w:val="20"/>
          <w:szCs w:val="20"/>
        </w:rPr>
        <w:t>NC-SARA</w:t>
      </w:r>
    </w:p>
    <w:p w14:paraId="43D810A0" w14:textId="5CF6C40C" w:rsidR="001108E7" w:rsidRPr="0060704D" w:rsidRDefault="003610AE" w:rsidP="00EF7DE8">
      <w:pPr>
        <w:spacing w:after="0" w:line="240" w:lineRule="auto"/>
        <w:rPr>
          <w:rFonts w:ascii="Georgia" w:hAnsi="Georgia"/>
          <w:sz w:val="20"/>
          <w:szCs w:val="20"/>
        </w:rPr>
      </w:pPr>
      <w:r w:rsidRPr="0060704D">
        <w:rPr>
          <w:rFonts w:ascii="Georgia" w:hAnsi="Georgia"/>
          <w:sz w:val="20"/>
          <w:szCs w:val="20"/>
        </w:rPr>
        <w:t>3005 Center Green Drive</w:t>
      </w:r>
      <w:r w:rsidRPr="0060704D">
        <w:rPr>
          <w:rFonts w:ascii="Georgia" w:hAnsi="Georgia"/>
          <w:sz w:val="20"/>
          <w:szCs w:val="20"/>
        </w:rPr>
        <w:br/>
        <w:t>Suite 130</w:t>
      </w:r>
      <w:r w:rsidRPr="0060704D">
        <w:rPr>
          <w:rFonts w:ascii="Georgia" w:hAnsi="Georgia"/>
          <w:sz w:val="20"/>
          <w:szCs w:val="20"/>
        </w:rPr>
        <w:br/>
        <w:t>Boulder, Colorado 80301</w:t>
      </w:r>
    </w:p>
    <w:p w14:paraId="01CBEDC2" w14:textId="076CE673" w:rsidR="003610AE" w:rsidRPr="0060704D" w:rsidRDefault="003610AE" w:rsidP="00EF7DE8">
      <w:pPr>
        <w:spacing w:after="0" w:line="240" w:lineRule="auto"/>
        <w:rPr>
          <w:rFonts w:ascii="Georgia" w:hAnsi="Georgia"/>
          <w:sz w:val="20"/>
          <w:szCs w:val="20"/>
        </w:rPr>
      </w:pPr>
    </w:p>
    <w:p w14:paraId="77D17B61" w14:textId="4E5CA29A" w:rsidR="003610AE" w:rsidRPr="0060704D" w:rsidRDefault="006B3B43" w:rsidP="00EF7DE8">
      <w:pPr>
        <w:spacing w:after="0" w:line="240" w:lineRule="auto"/>
        <w:rPr>
          <w:rFonts w:ascii="Georgia" w:hAnsi="Georgia"/>
          <w:sz w:val="20"/>
          <w:szCs w:val="20"/>
        </w:rPr>
      </w:pPr>
      <w:r w:rsidRPr="0060704D">
        <w:rPr>
          <w:rFonts w:ascii="Georgia" w:hAnsi="Georgia"/>
          <w:sz w:val="20"/>
          <w:szCs w:val="20"/>
        </w:rPr>
        <w:t>Dear NC-SARA President and Staff,</w:t>
      </w:r>
    </w:p>
    <w:p w14:paraId="52D6BF64" w14:textId="13794A2E" w:rsidR="006B3B43" w:rsidRPr="0060704D" w:rsidRDefault="006B3B43" w:rsidP="00EF7DE8">
      <w:pPr>
        <w:spacing w:after="0" w:line="240" w:lineRule="auto"/>
        <w:rPr>
          <w:rFonts w:ascii="Georgia" w:hAnsi="Georgia"/>
          <w:sz w:val="20"/>
          <w:szCs w:val="20"/>
        </w:rPr>
      </w:pPr>
    </w:p>
    <w:p w14:paraId="38DF8B2C" w14:textId="7C6905ED" w:rsidR="001F25B8" w:rsidRPr="0060704D" w:rsidRDefault="005C486A" w:rsidP="00EF7DE8">
      <w:pPr>
        <w:spacing w:after="0" w:line="240" w:lineRule="auto"/>
        <w:rPr>
          <w:rFonts w:ascii="Georgia" w:hAnsi="Georgia"/>
          <w:sz w:val="20"/>
          <w:szCs w:val="20"/>
        </w:rPr>
      </w:pPr>
      <w:r w:rsidRPr="0060704D">
        <w:rPr>
          <w:rFonts w:ascii="Georgia" w:hAnsi="Georgia"/>
          <w:sz w:val="20"/>
          <w:szCs w:val="20"/>
        </w:rPr>
        <w:t xml:space="preserve">In response to your request for comments and feedback about the proposed SARA manual modifications, SREB requested </w:t>
      </w:r>
      <w:r w:rsidR="00AC7FCA">
        <w:rPr>
          <w:rFonts w:ascii="Georgia" w:hAnsi="Georgia"/>
          <w:sz w:val="20"/>
          <w:szCs w:val="20"/>
        </w:rPr>
        <w:t xml:space="preserve">feedback through </w:t>
      </w:r>
      <w:r w:rsidRPr="0060704D">
        <w:rPr>
          <w:rFonts w:ascii="Georgia" w:hAnsi="Georgia"/>
          <w:sz w:val="20"/>
          <w:szCs w:val="20"/>
        </w:rPr>
        <w:t>email</w:t>
      </w:r>
      <w:r w:rsidR="00AC7FCA">
        <w:rPr>
          <w:rFonts w:ascii="Georgia" w:hAnsi="Georgia"/>
          <w:sz w:val="20"/>
          <w:szCs w:val="20"/>
        </w:rPr>
        <w:t xml:space="preserve">, phone calls, </w:t>
      </w:r>
      <w:r w:rsidRPr="0060704D">
        <w:rPr>
          <w:rFonts w:ascii="Georgia" w:hAnsi="Georgia"/>
          <w:sz w:val="20"/>
          <w:szCs w:val="20"/>
        </w:rPr>
        <w:t xml:space="preserve">and conducted a teleconference with S-SARA steering committee members. </w:t>
      </w:r>
      <w:r w:rsidR="00031270" w:rsidRPr="0060704D">
        <w:rPr>
          <w:rFonts w:ascii="Georgia" w:hAnsi="Georgia"/>
          <w:sz w:val="20"/>
          <w:szCs w:val="20"/>
        </w:rPr>
        <w:t xml:space="preserve">Due to the </w:t>
      </w:r>
      <w:r w:rsidR="00352DD8">
        <w:rPr>
          <w:rFonts w:ascii="Georgia" w:hAnsi="Georgia"/>
          <w:sz w:val="20"/>
          <w:szCs w:val="20"/>
        </w:rPr>
        <w:t>additional actions needed</w:t>
      </w:r>
      <w:r w:rsidR="00031270" w:rsidRPr="0060704D">
        <w:rPr>
          <w:rFonts w:ascii="Georgia" w:hAnsi="Georgia"/>
          <w:sz w:val="20"/>
          <w:szCs w:val="20"/>
        </w:rPr>
        <w:t xml:space="preserve"> </w:t>
      </w:r>
      <w:r w:rsidR="00C744D2" w:rsidRPr="0060704D">
        <w:rPr>
          <w:rFonts w:ascii="Georgia" w:hAnsi="Georgia"/>
          <w:sz w:val="20"/>
          <w:szCs w:val="20"/>
        </w:rPr>
        <w:t xml:space="preserve">for the COVID-19 pandemic, not everyone was able to participate or respond by email. However, I feel comfortable that enough voiced their concerns to have a general sense about the </w:t>
      </w:r>
      <w:r w:rsidR="00EE3D15" w:rsidRPr="0060704D">
        <w:rPr>
          <w:rFonts w:ascii="Georgia" w:hAnsi="Georgia"/>
          <w:sz w:val="20"/>
          <w:szCs w:val="20"/>
        </w:rPr>
        <w:t xml:space="preserve">feedback from our region. </w:t>
      </w:r>
      <w:r w:rsidR="001F25B8" w:rsidRPr="0060704D">
        <w:rPr>
          <w:rFonts w:ascii="Georgia" w:hAnsi="Georgia"/>
          <w:sz w:val="20"/>
          <w:szCs w:val="20"/>
        </w:rPr>
        <w:t>Notes for e</w:t>
      </w:r>
      <w:r w:rsidR="00022796" w:rsidRPr="0060704D">
        <w:rPr>
          <w:rFonts w:ascii="Georgia" w:hAnsi="Georgia"/>
          <w:sz w:val="20"/>
          <w:szCs w:val="20"/>
        </w:rPr>
        <w:t xml:space="preserve">ach item </w:t>
      </w:r>
      <w:r w:rsidR="001F25B8" w:rsidRPr="0060704D">
        <w:rPr>
          <w:rFonts w:ascii="Georgia" w:hAnsi="Georgia"/>
          <w:sz w:val="20"/>
          <w:szCs w:val="20"/>
        </w:rPr>
        <w:t>that was proposed is addressed below.</w:t>
      </w:r>
    </w:p>
    <w:p w14:paraId="31DF514B" w14:textId="77777777" w:rsidR="00F76A3E" w:rsidRPr="0060704D" w:rsidRDefault="00F76A3E" w:rsidP="006B2FCD">
      <w:pPr>
        <w:spacing w:before="100" w:beforeAutospacing="1" w:after="100" w:afterAutospacing="1" w:line="240" w:lineRule="auto"/>
        <w:rPr>
          <w:rFonts w:ascii="Georgia" w:eastAsia="Times New Roman" w:hAnsi="Georgia" w:cs="Arial"/>
          <w:i/>
          <w:color w:val="000000"/>
          <w:sz w:val="20"/>
          <w:szCs w:val="20"/>
        </w:rPr>
      </w:pPr>
      <w:r w:rsidRPr="0060704D">
        <w:rPr>
          <w:rFonts w:ascii="Georgia" w:eastAsia="Times New Roman" w:hAnsi="Georgia" w:cs="Arial"/>
          <w:i/>
          <w:color w:val="000000"/>
          <w:sz w:val="20"/>
          <w:szCs w:val="20"/>
        </w:rPr>
        <w:t>Modifications to Align with Federal Regulations</w:t>
      </w:r>
    </w:p>
    <w:p w14:paraId="2D26114F" w14:textId="77777777" w:rsidR="006B2FCD" w:rsidRPr="0060704D" w:rsidRDefault="00F76A3E" w:rsidP="004321D4">
      <w:pPr>
        <w:spacing w:after="0"/>
        <w:rPr>
          <w:rFonts w:ascii="Georgia" w:eastAsia="Times New Roman" w:hAnsi="Georgia" w:cs="Arial"/>
          <w:sz w:val="20"/>
          <w:szCs w:val="20"/>
        </w:rPr>
      </w:pPr>
      <w:r w:rsidRPr="004321D4">
        <w:rPr>
          <w:rFonts w:ascii="Georgia" w:eastAsia="Times New Roman" w:hAnsi="Georgia" w:cs="Arial"/>
          <w:b/>
          <w:bCs/>
          <w:sz w:val="20"/>
          <w:szCs w:val="20"/>
        </w:rPr>
        <w:t>Section 2.5(h.1.)</w:t>
      </w:r>
      <w:r w:rsidRPr="0060704D">
        <w:rPr>
          <w:rFonts w:ascii="Georgia" w:eastAsia="Times New Roman" w:hAnsi="Georgia" w:cs="Arial"/>
          <w:sz w:val="20"/>
          <w:szCs w:val="20"/>
        </w:rPr>
        <w:t xml:space="preserve"> was adjusted to align with Federal Regulations that were inadvertently left out of the </w:t>
      </w:r>
      <w:r w:rsidRPr="0060704D">
        <w:rPr>
          <w:rFonts w:ascii="Georgia" w:eastAsia="Times New Roman" w:hAnsi="Georgia" w:cs="Arial"/>
          <w:i/>
          <w:iCs/>
          <w:sz w:val="20"/>
          <w:szCs w:val="20"/>
        </w:rPr>
        <w:t>SARA Manual</w:t>
      </w:r>
      <w:r w:rsidRPr="0060704D">
        <w:rPr>
          <w:rFonts w:ascii="Georgia" w:eastAsia="Times New Roman" w:hAnsi="Georgia" w:cs="Arial"/>
          <w:sz w:val="20"/>
          <w:szCs w:val="20"/>
        </w:rPr>
        <w:t>.</w:t>
      </w:r>
    </w:p>
    <w:p w14:paraId="793935DF" w14:textId="5BDFA0BB" w:rsidR="00F76A3E" w:rsidRPr="0060704D" w:rsidRDefault="00F76A3E" w:rsidP="00BC5471">
      <w:pPr>
        <w:spacing w:after="0"/>
        <w:rPr>
          <w:rFonts w:ascii="Georgia" w:eastAsia="Times New Roman" w:hAnsi="Georgia" w:cs="Arial"/>
          <w:sz w:val="20"/>
          <w:szCs w:val="20"/>
        </w:rPr>
      </w:pPr>
      <w:r w:rsidRPr="004321D4">
        <w:rPr>
          <w:rFonts w:ascii="Georgia" w:eastAsia="Times New Roman" w:hAnsi="Georgia" w:cs="Arial"/>
          <w:b/>
          <w:bCs/>
          <w:sz w:val="20"/>
          <w:szCs w:val="20"/>
        </w:rPr>
        <w:t>Section 5.2</w:t>
      </w:r>
      <w:r w:rsidRPr="0060704D">
        <w:rPr>
          <w:rFonts w:ascii="Georgia" w:eastAsia="Times New Roman" w:hAnsi="Georgia" w:cs="Arial"/>
          <w:sz w:val="20"/>
          <w:szCs w:val="20"/>
        </w:rPr>
        <w:t xml:space="preserve"> Programs leading to Professional Licensure adjusted to correlate to new Federal Regulations. </w:t>
      </w:r>
    </w:p>
    <w:p w14:paraId="22D4AEC4" w14:textId="64FFBB62" w:rsidR="00F76A3E" w:rsidRPr="0060704D" w:rsidRDefault="00F76A3E" w:rsidP="00F76A3E">
      <w:pPr>
        <w:rPr>
          <w:rFonts w:ascii="Georgia" w:eastAsia="Times New Roman" w:hAnsi="Georgia" w:cs="Arial"/>
          <w:sz w:val="20"/>
          <w:szCs w:val="20"/>
        </w:rPr>
      </w:pPr>
      <w:r w:rsidRPr="0060704D">
        <w:rPr>
          <w:rFonts w:ascii="Georgia" w:eastAsia="Times New Roman" w:hAnsi="Georgia" w:cs="Arial"/>
          <w:b/>
          <w:bCs/>
          <w:sz w:val="20"/>
          <w:szCs w:val="20"/>
        </w:rPr>
        <w:t>General comments:</w:t>
      </w:r>
      <w:r w:rsidRPr="0060704D">
        <w:rPr>
          <w:rFonts w:ascii="Georgia" w:eastAsia="Times New Roman" w:hAnsi="Georgia" w:cs="Arial"/>
          <w:sz w:val="20"/>
          <w:szCs w:val="20"/>
        </w:rPr>
        <w:t xml:space="preserve"> </w:t>
      </w:r>
      <w:r w:rsidR="006B2FCD" w:rsidRPr="0060704D">
        <w:rPr>
          <w:rFonts w:ascii="Georgia" w:eastAsia="Times New Roman" w:hAnsi="Georgia" w:cs="Arial"/>
          <w:sz w:val="20"/>
          <w:szCs w:val="20"/>
        </w:rPr>
        <w:t>S</w:t>
      </w:r>
      <w:r w:rsidRPr="0060704D">
        <w:rPr>
          <w:rFonts w:ascii="Georgia" w:eastAsia="Times New Roman" w:hAnsi="Georgia" w:cs="Arial"/>
          <w:sz w:val="20"/>
          <w:szCs w:val="20"/>
        </w:rPr>
        <w:t xml:space="preserve">everal </w:t>
      </w:r>
      <w:r w:rsidR="006B2FCD" w:rsidRPr="0060704D">
        <w:rPr>
          <w:rFonts w:ascii="Georgia" w:eastAsia="Times New Roman" w:hAnsi="Georgia" w:cs="Arial"/>
          <w:sz w:val="20"/>
          <w:szCs w:val="20"/>
        </w:rPr>
        <w:t xml:space="preserve">members </w:t>
      </w:r>
      <w:r w:rsidRPr="0060704D">
        <w:rPr>
          <w:rFonts w:ascii="Georgia" w:eastAsia="Times New Roman" w:hAnsi="Georgia" w:cs="Arial"/>
          <w:sz w:val="20"/>
          <w:szCs w:val="20"/>
        </w:rPr>
        <w:t>expressed that they liked SARA requirements better than the federal regulation</w:t>
      </w:r>
      <w:r w:rsidR="0011287E" w:rsidRPr="0060704D">
        <w:rPr>
          <w:rFonts w:ascii="Georgia" w:eastAsia="Times New Roman" w:hAnsi="Georgia" w:cs="Arial"/>
          <w:sz w:val="20"/>
          <w:szCs w:val="20"/>
        </w:rPr>
        <w:t>s</w:t>
      </w:r>
      <w:r w:rsidRPr="0060704D">
        <w:rPr>
          <w:rFonts w:ascii="Georgia" w:eastAsia="Times New Roman" w:hAnsi="Georgia" w:cs="Arial"/>
          <w:sz w:val="20"/>
          <w:szCs w:val="20"/>
        </w:rPr>
        <w:t xml:space="preserve"> because SARA went just a little furthe</w:t>
      </w:r>
      <w:r w:rsidR="00CF754F" w:rsidRPr="0060704D">
        <w:rPr>
          <w:rFonts w:ascii="Georgia" w:eastAsia="Times New Roman" w:hAnsi="Georgia" w:cs="Arial"/>
          <w:sz w:val="20"/>
          <w:szCs w:val="20"/>
        </w:rPr>
        <w:t>r</w:t>
      </w:r>
      <w:r w:rsidRPr="0060704D">
        <w:rPr>
          <w:rFonts w:ascii="Georgia" w:eastAsia="Times New Roman" w:hAnsi="Georgia" w:cs="Arial"/>
          <w:sz w:val="20"/>
          <w:szCs w:val="20"/>
        </w:rPr>
        <w:t>. Federal reg</w:t>
      </w:r>
      <w:r w:rsidR="00CF754F" w:rsidRPr="0060704D">
        <w:rPr>
          <w:rFonts w:ascii="Georgia" w:eastAsia="Times New Roman" w:hAnsi="Georgia" w:cs="Arial"/>
          <w:sz w:val="20"/>
          <w:szCs w:val="20"/>
        </w:rPr>
        <w:t>ulation</w:t>
      </w:r>
      <w:r w:rsidRPr="0060704D">
        <w:rPr>
          <w:rFonts w:ascii="Georgia" w:eastAsia="Times New Roman" w:hAnsi="Georgia" w:cs="Arial"/>
          <w:sz w:val="20"/>
          <w:szCs w:val="20"/>
        </w:rPr>
        <w:t>s do</w:t>
      </w:r>
      <w:r w:rsidR="001313D8" w:rsidRPr="0060704D">
        <w:rPr>
          <w:rFonts w:ascii="Georgia" w:eastAsia="Times New Roman" w:hAnsi="Georgia" w:cs="Arial"/>
          <w:sz w:val="20"/>
          <w:szCs w:val="20"/>
        </w:rPr>
        <w:t xml:space="preserve"> not</w:t>
      </w:r>
      <w:r w:rsidRPr="0060704D">
        <w:rPr>
          <w:rFonts w:ascii="Georgia" w:eastAsia="Times New Roman" w:hAnsi="Georgia" w:cs="Arial"/>
          <w:sz w:val="20"/>
          <w:szCs w:val="20"/>
        </w:rPr>
        <w:t xml:space="preserve"> require the institution to include the contact information for the licensure board if they do not know whether their program meets the licensure standards. </w:t>
      </w:r>
      <w:r w:rsidR="00940640" w:rsidRPr="0060704D">
        <w:rPr>
          <w:rFonts w:ascii="Georgia" w:eastAsia="Times New Roman" w:hAnsi="Georgia" w:cs="Arial"/>
          <w:sz w:val="20"/>
          <w:szCs w:val="20"/>
        </w:rPr>
        <w:t>As an additional consumer protection measure, offering the students the contact information for direct disclosures is recommended.</w:t>
      </w:r>
      <w:r w:rsidR="00283AB7">
        <w:rPr>
          <w:rFonts w:ascii="Georgia" w:eastAsia="Times New Roman" w:hAnsi="Georgia" w:cs="Arial"/>
          <w:sz w:val="20"/>
          <w:szCs w:val="20"/>
        </w:rPr>
        <w:t xml:space="preserve"> Additionally, in the SARA manual </w:t>
      </w:r>
      <w:r w:rsidR="00283AB7" w:rsidRPr="00283AB7">
        <w:rPr>
          <w:rFonts w:ascii="Georgia" w:eastAsia="Times New Roman" w:hAnsi="Georgia" w:cs="Arial"/>
          <w:sz w:val="20"/>
          <w:szCs w:val="20"/>
        </w:rPr>
        <w:t>version 18.1 to clarify that institutions should make “all reasonable efforts to make such a determination” evidenced NC-SARA’s commitment to protecting students who attend distance learning programs intended to lead to licensure.</w:t>
      </w:r>
    </w:p>
    <w:p w14:paraId="3BC005AD" w14:textId="34CA1B24" w:rsidR="00940640" w:rsidRPr="0060704D" w:rsidRDefault="007B3543" w:rsidP="00F76A3E">
      <w:pPr>
        <w:rPr>
          <w:rFonts w:ascii="Georgia" w:eastAsia="Times New Roman" w:hAnsi="Georgia" w:cs="Arial"/>
          <w:sz w:val="20"/>
          <w:szCs w:val="20"/>
        </w:rPr>
      </w:pPr>
      <w:r>
        <w:rPr>
          <w:rFonts w:ascii="Georgia" w:eastAsia="Times New Roman" w:hAnsi="Georgia" w:cs="Arial"/>
          <w:b/>
          <w:bCs/>
          <w:sz w:val="20"/>
          <w:szCs w:val="20"/>
        </w:rPr>
        <w:t xml:space="preserve">S-SARA </w:t>
      </w:r>
      <w:r w:rsidR="00F76A3E" w:rsidRPr="0060704D">
        <w:rPr>
          <w:rFonts w:ascii="Georgia" w:eastAsia="Times New Roman" w:hAnsi="Georgia" w:cs="Arial"/>
          <w:b/>
          <w:bCs/>
          <w:sz w:val="20"/>
          <w:szCs w:val="20"/>
        </w:rPr>
        <w:t>RSC Consensus:</w:t>
      </w:r>
      <w:r w:rsidR="00F76A3E" w:rsidRPr="0060704D">
        <w:rPr>
          <w:rFonts w:ascii="Georgia" w:eastAsia="Times New Roman" w:hAnsi="Georgia" w:cs="Arial"/>
          <w:sz w:val="20"/>
          <w:szCs w:val="20"/>
        </w:rPr>
        <w:t xml:space="preserve"> Align with federal reg</w:t>
      </w:r>
      <w:r w:rsidR="004C0D72">
        <w:rPr>
          <w:rFonts w:ascii="Georgia" w:eastAsia="Times New Roman" w:hAnsi="Georgia" w:cs="Arial"/>
          <w:sz w:val="20"/>
          <w:szCs w:val="20"/>
        </w:rPr>
        <w:t>ulation</w:t>
      </w:r>
      <w:r w:rsidR="00F76A3E" w:rsidRPr="0060704D">
        <w:rPr>
          <w:rFonts w:ascii="Georgia" w:eastAsia="Times New Roman" w:hAnsi="Georgia" w:cs="Arial"/>
          <w:sz w:val="20"/>
          <w:szCs w:val="20"/>
        </w:rPr>
        <w:t>s but add the notice of the professional licensure board contact information to the direct disclosures.</w:t>
      </w:r>
    </w:p>
    <w:p w14:paraId="61817B3C" w14:textId="77777777" w:rsidR="003325B6" w:rsidRPr="0060704D" w:rsidRDefault="003325B6" w:rsidP="003325B6">
      <w:pPr>
        <w:spacing w:before="100" w:beforeAutospacing="1" w:after="100" w:afterAutospacing="1" w:line="240" w:lineRule="auto"/>
        <w:rPr>
          <w:rFonts w:ascii="Georgia" w:eastAsia="Times New Roman" w:hAnsi="Georgia" w:cs="Arial"/>
          <w:i/>
          <w:color w:val="000000"/>
          <w:sz w:val="20"/>
          <w:szCs w:val="20"/>
        </w:rPr>
      </w:pPr>
      <w:r w:rsidRPr="0060704D">
        <w:rPr>
          <w:rFonts w:ascii="Georgia" w:eastAsia="Times New Roman" w:hAnsi="Georgia" w:cs="Arial"/>
          <w:i/>
          <w:color w:val="000000"/>
          <w:sz w:val="20"/>
          <w:szCs w:val="20"/>
        </w:rPr>
        <w:t>Modifications to Clarify Processes</w:t>
      </w:r>
    </w:p>
    <w:p w14:paraId="44C1F11F" w14:textId="539593D1" w:rsidR="0060704D" w:rsidRDefault="0060704D" w:rsidP="0060704D">
      <w:pPr>
        <w:pStyle w:val="ListParagraph"/>
        <w:spacing w:after="0" w:line="240" w:lineRule="auto"/>
        <w:ind w:left="0"/>
        <w:rPr>
          <w:rFonts w:ascii="Georgia" w:eastAsia="MS Mincho" w:hAnsi="Georgia" w:cs="Arial"/>
          <w:bCs/>
          <w:sz w:val="20"/>
          <w:szCs w:val="20"/>
        </w:rPr>
      </w:pPr>
      <w:r w:rsidRPr="00C21815">
        <w:rPr>
          <w:rFonts w:ascii="Georgia" w:eastAsia="MS Mincho" w:hAnsi="Georgia" w:cs="Arial"/>
          <w:b/>
          <w:sz w:val="20"/>
          <w:szCs w:val="20"/>
        </w:rPr>
        <w:t>Section 2.5(c)</w:t>
      </w:r>
      <w:r w:rsidRPr="0060704D">
        <w:rPr>
          <w:rFonts w:ascii="Georgia" w:eastAsia="MS Mincho" w:hAnsi="Georgia" w:cs="Arial"/>
          <w:bCs/>
          <w:sz w:val="20"/>
          <w:szCs w:val="20"/>
        </w:rPr>
        <w:t xml:space="preserve"> clarification on the need for all states to have a process to review institutions with a</w:t>
      </w:r>
      <w:bookmarkStart w:id="0" w:name="_Hlk33299405"/>
      <w:r w:rsidRPr="0060704D">
        <w:rPr>
          <w:rFonts w:ascii="Georgia" w:eastAsia="MS Mincho" w:hAnsi="Georgia" w:cs="Arial"/>
          <w:bCs/>
          <w:sz w:val="20"/>
          <w:szCs w:val="20"/>
        </w:rPr>
        <w:t xml:space="preserve"> Federal Financial Responsibility Composite score between 1.0 and 1.5.</w:t>
      </w:r>
      <w:bookmarkEnd w:id="0"/>
    </w:p>
    <w:p w14:paraId="7BC1CD16" w14:textId="77777777" w:rsidR="008C17A9" w:rsidRDefault="008C17A9" w:rsidP="008C17A9">
      <w:pPr>
        <w:spacing w:after="0"/>
        <w:rPr>
          <w:rFonts w:ascii="Georgia" w:hAnsi="Georgia" w:cs="Arial"/>
          <w:bCs/>
          <w:sz w:val="20"/>
          <w:szCs w:val="20"/>
        </w:rPr>
      </w:pPr>
      <w:r w:rsidRPr="00094D96">
        <w:rPr>
          <w:rFonts w:ascii="Georgia" w:hAnsi="Georgia" w:cs="Arial"/>
          <w:b/>
          <w:sz w:val="20"/>
          <w:szCs w:val="20"/>
        </w:rPr>
        <w:t>Section 2.5(q)</w:t>
      </w:r>
      <w:r w:rsidRPr="00094D96">
        <w:rPr>
          <w:rFonts w:ascii="Georgia" w:hAnsi="Georgia" w:cs="Arial"/>
          <w:bCs/>
          <w:sz w:val="20"/>
          <w:szCs w:val="20"/>
        </w:rPr>
        <w:t xml:space="preserve"> addition of this sentence. “States shall have a process for considering applications for provisional status.”</w:t>
      </w:r>
      <w:r w:rsidRPr="00151476">
        <w:t xml:space="preserve"> </w:t>
      </w:r>
    </w:p>
    <w:p w14:paraId="5F4C0FB2" w14:textId="77777777" w:rsidR="0060704D" w:rsidRPr="0024507A" w:rsidRDefault="0060704D" w:rsidP="0060704D">
      <w:pPr>
        <w:tabs>
          <w:tab w:val="left" w:pos="360"/>
        </w:tabs>
        <w:spacing w:after="0" w:line="240" w:lineRule="auto"/>
        <w:rPr>
          <w:rFonts w:ascii="Georgia" w:eastAsia="MS Mincho" w:hAnsi="Georgia" w:cs="Arial"/>
          <w:b/>
          <w:sz w:val="20"/>
          <w:szCs w:val="20"/>
        </w:rPr>
      </w:pPr>
      <w:r w:rsidRPr="0024507A">
        <w:rPr>
          <w:rFonts w:ascii="Georgia" w:eastAsia="MS Mincho" w:hAnsi="Georgia" w:cs="Arial"/>
          <w:b/>
          <w:sz w:val="20"/>
          <w:szCs w:val="20"/>
        </w:rPr>
        <w:t xml:space="preserve">General comments: </w:t>
      </w:r>
    </w:p>
    <w:p w14:paraId="04030CEA" w14:textId="1EE16DD8" w:rsidR="0060704D" w:rsidRPr="0024507A" w:rsidRDefault="0060704D" w:rsidP="0060704D">
      <w:pPr>
        <w:pStyle w:val="ListParagraph"/>
        <w:numPr>
          <w:ilvl w:val="0"/>
          <w:numId w:val="3"/>
        </w:numPr>
        <w:tabs>
          <w:tab w:val="left" w:pos="360"/>
        </w:tabs>
        <w:spacing w:after="0" w:line="240" w:lineRule="auto"/>
        <w:rPr>
          <w:rFonts w:ascii="Georgia" w:eastAsia="MS Mincho" w:hAnsi="Georgia" w:cs="Arial"/>
          <w:bCs/>
          <w:sz w:val="20"/>
          <w:szCs w:val="20"/>
        </w:rPr>
      </w:pPr>
      <w:r w:rsidRPr="0024507A">
        <w:rPr>
          <w:rFonts w:ascii="Georgia" w:eastAsia="MS Mincho" w:hAnsi="Georgia" w:cs="Arial"/>
          <w:bCs/>
          <w:sz w:val="20"/>
          <w:szCs w:val="20"/>
        </w:rPr>
        <w:t>If the goal was to only allow 1.5 or higher for SARA, why even consider provision</w:t>
      </w:r>
      <w:r w:rsidR="00047611">
        <w:rPr>
          <w:rFonts w:ascii="Georgia" w:eastAsia="MS Mincho" w:hAnsi="Georgia" w:cs="Arial"/>
          <w:bCs/>
          <w:sz w:val="20"/>
          <w:szCs w:val="20"/>
        </w:rPr>
        <w:t>al</w:t>
      </w:r>
      <w:r w:rsidRPr="0024507A">
        <w:rPr>
          <w:rFonts w:ascii="Georgia" w:eastAsia="MS Mincho" w:hAnsi="Georgia" w:cs="Arial"/>
          <w:bCs/>
          <w:sz w:val="20"/>
          <w:szCs w:val="20"/>
        </w:rPr>
        <w:t xml:space="preserve"> status of 1.0 to 1.5</w:t>
      </w:r>
      <w:r w:rsidR="00047611">
        <w:rPr>
          <w:rFonts w:ascii="Georgia" w:eastAsia="MS Mincho" w:hAnsi="Georgia" w:cs="Arial"/>
          <w:bCs/>
          <w:sz w:val="20"/>
          <w:szCs w:val="20"/>
        </w:rPr>
        <w:t>?</w:t>
      </w:r>
    </w:p>
    <w:p w14:paraId="04131A0B" w14:textId="2A2B5743" w:rsidR="0060704D" w:rsidRPr="0024507A" w:rsidRDefault="00C21815" w:rsidP="0060704D">
      <w:pPr>
        <w:pStyle w:val="ListParagraph"/>
        <w:numPr>
          <w:ilvl w:val="0"/>
          <w:numId w:val="3"/>
        </w:numPr>
        <w:tabs>
          <w:tab w:val="left" w:pos="360"/>
        </w:tabs>
        <w:spacing w:after="0" w:line="240" w:lineRule="auto"/>
        <w:rPr>
          <w:rFonts w:ascii="Georgia" w:eastAsia="MS Mincho" w:hAnsi="Georgia" w:cs="Arial"/>
          <w:bCs/>
          <w:sz w:val="20"/>
          <w:szCs w:val="20"/>
        </w:rPr>
      </w:pPr>
      <w:r>
        <w:rPr>
          <w:rFonts w:ascii="Georgia" w:eastAsia="MS Mincho" w:hAnsi="Georgia" w:cs="Arial"/>
          <w:bCs/>
          <w:sz w:val="20"/>
          <w:szCs w:val="20"/>
        </w:rPr>
        <w:t>What i</w:t>
      </w:r>
      <w:r w:rsidR="0060704D" w:rsidRPr="0024507A">
        <w:rPr>
          <w:rFonts w:ascii="Georgia" w:eastAsia="MS Mincho" w:hAnsi="Georgia" w:cs="Arial"/>
          <w:bCs/>
          <w:sz w:val="20"/>
          <w:szCs w:val="20"/>
        </w:rPr>
        <w:t>s the implementation date for this process</w:t>
      </w:r>
      <w:r>
        <w:rPr>
          <w:rFonts w:ascii="Georgia" w:eastAsia="MS Mincho" w:hAnsi="Georgia" w:cs="Arial"/>
          <w:bCs/>
          <w:sz w:val="20"/>
          <w:szCs w:val="20"/>
        </w:rPr>
        <w:t>,</w:t>
      </w:r>
      <w:r w:rsidR="0060704D" w:rsidRPr="0024507A">
        <w:rPr>
          <w:rFonts w:ascii="Georgia" w:eastAsia="MS Mincho" w:hAnsi="Georgia" w:cs="Arial"/>
          <w:bCs/>
          <w:sz w:val="20"/>
          <w:szCs w:val="20"/>
        </w:rPr>
        <w:t xml:space="preserve"> 1/1/21? </w:t>
      </w:r>
    </w:p>
    <w:p w14:paraId="6BDAD1D7" w14:textId="6B24B26F" w:rsidR="0060704D" w:rsidRPr="0024507A" w:rsidRDefault="0060704D" w:rsidP="0060704D">
      <w:pPr>
        <w:pStyle w:val="ListParagraph"/>
        <w:numPr>
          <w:ilvl w:val="0"/>
          <w:numId w:val="3"/>
        </w:numPr>
        <w:tabs>
          <w:tab w:val="left" w:pos="360"/>
        </w:tabs>
        <w:spacing w:after="0" w:line="240" w:lineRule="auto"/>
        <w:rPr>
          <w:rFonts w:ascii="Georgia" w:eastAsia="MS Mincho" w:hAnsi="Georgia" w:cs="Arial"/>
          <w:bCs/>
          <w:sz w:val="20"/>
          <w:szCs w:val="20"/>
        </w:rPr>
      </w:pPr>
      <w:r w:rsidRPr="0024507A">
        <w:rPr>
          <w:rFonts w:ascii="Georgia" w:eastAsia="MS Mincho" w:hAnsi="Georgia" w:cs="Arial"/>
          <w:bCs/>
          <w:sz w:val="20"/>
          <w:szCs w:val="20"/>
        </w:rPr>
        <w:t>Is SARA only saying that states need a process for reviewing, but still do not have to use provisional status? Yes, was the NC-SARA response</w:t>
      </w:r>
      <w:r w:rsidR="00AD5BDE">
        <w:rPr>
          <w:rFonts w:ascii="Georgia" w:eastAsia="MS Mincho" w:hAnsi="Georgia" w:cs="Arial"/>
          <w:bCs/>
          <w:sz w:val="20"/>
          <w:szCs w:val="20"/>
        </w:rPr>
        <w:t xml:space="preserve"> during the teleconference</w:t>
      </w:r>
      <w:r w:rsidRPr="0024507A">
        <w:rPr>
          <w:rFonts w:ascii="Georgia" w:eastAsia="MS Mincho" w:hAnsi="Georgia" w:cs="Arial"/>
          <w:bCs/>
          <w:sz w:val="20"/>
          <w:szCs w:val="20"/>
        </w:rPr>
        <w:t xml:space="preserve">. They must have a process, especially in the case of an appeal so that the state has documentation of how they considered the request should the appeal proceed further. </w:t>
      </w:r>
    </w:p>
    <w:p w14:paraId="44B107A3" w14:textId="51A8BFD0" w:rsidR="0060704D" w:rsidRPr="0024507A" w:rsidRDefault="0060704D" w:rsidP="0060704D">
      <w:pPr>
        <w:pStyle w:val="ListParagraph"/>
        <w:numPr>
          <w:ilvl w:val="0"/>
          <w:numId w:val="3"/>
        </w:numPr>
        <w:tabs>
          <w:tab w:val="left" w:pos="360"/>
        </w:tabs>
        <w:spacing w:after="0" w:line="240" w:lineRule="auto"/>
        <w:rPr>
          <w:rFonts w:ascii="Georgia" w:eastAsia="MS Mincho" w:hAnsi="Georgia" w:cs="Arial"/>
          <w:bCs/>
          <w:sz w:val="20"/>
          <w:szCs w:val="20"/>
        </w:rPr>
      </w:pPr>
      <w:r w:rsidRPr="0024507A">
        <w:rPr>
          <w:rFonts w:ascii="Georgia" w:eastAsia="MS Mincho" w:hAnsi="Georgia" w:cs="Arial"/>
          <w:bCs/>
          <w:sz w:val="20"/>
          <w:szCs w:val="20"/>
        </w:rPr>
        <w:t xml:space="preserve">One state did not understand that after a year of provisional status that an institution could be removed from participation if they did not meet SARA requirements. They thought a year of provisional only </w:t>
      </w:r>
      <w:r w:rsidRPr="0024507A">
        <w:rPr>
          <w:rFonts w:ascii="Georgia" w:eastAsia="MS Mincho" w:hAnsi="Georgia" w:cs="Arial"/>
          <w:bCs/>
          <w:sz w:val="20"/>
          <w:szCs w:val="20"/>
        </w:rPr>
        <w:lastRenderedPageBreak/>
        <w:t xml:space="preserve">meant that after the year was up, they were in SARA fully. It was explained that states have the right to remove an institution that does not comply with SARA policy. That is why it is so important to have a defined process for provisional and have a process for appeals. </w:t>
      </w:r>
    </w:p>
    <w:p w14:paraId="567ECCA8" w14:textId="3105FC7A" w:rsidR="0060704D" w:rsidRPr="0024507A" w:rsidRDefault="0060704D" w:rsidP="0060704D">
      <w:pPr>
        <w:pStyle w:val="ListParagraph"/>
        <w:numPr>
          <w:ilvl w:val="0"/>
          <w:numId w:val="3"/>
        </w:numPr>
        <w:tabs>
          <w:tab w:val="left" w:pos="360"/>
        </w:tabs>
        <w:spacing w:after="0" w:line="240" w:lineRule="auto"/>
        <w:rPr>
          <w:rFonts w:ascii="Georgia" w:eastAsia="MS Mincho" w:hAnsi="Georgia" w:cs="Arial"/>
          <w:bCs/>
          <w:sz w:val="20"/>
          <w:szCs w:val="20"/>
        </w:rPr>
      </w:pPr>
      <w:r w:rsidRPr="0024507A">
        <w:rPr>
          <w:rFonts w:ascii="Georgia" w:eastAsia="MS Mincho" w:hAnsi="Georgia" w:cs="Arial"/>
          <w:bCs/>
          <w:sz w:val="20"/>
          <w:szCs w:val="20"/>
        </w:rPr>
        <w:t xml:space="preserve">General discussion </w:t>
      </w:r>
      <w:r w:rsidR="00A42408">
        <w:rPr>
          <w:rFonts w:ascii="Georgia" w:eastAsia="MS Mincho" w:hAnsi="Georgia" w:cs="Arial"/>
          <w:bCs/>
          <w:sz w:val="20"/>
          <w:szCs w:val="20"/>
        </w:rPr>
        <w:t xml:space="preserve">by members indicated </w:t>
      </w:r>
      <w:r w:rsidRPr="0024507A">
        <w:rPr>
          <w:rFonts w:ascii="Georgia" w:eastAsia="MS Mincho" w:hAnsi="Georgia" w:cs="Arial"/>
          <w:bCs/>
          <w:sz w:val="20"/>
          <w:szCs w:val="20"/>
        </w:rPr>
        <w:t xml:space="preserve">that some of the reasons for provisional are not technically SARA policy. At a later date, SARA needs to either make all the reasons for provisional represented in policy or remove the items that are not specific policies. For example, probationary status from </w:t>
      </w:r>
      <w:r w:rsidR="00C23C4C">
        <w:rPr>
          <w:rFonts w:ascii="Georgia" w:eastAsia="MS Mincho" w:hAnsi="Georgia" w:cs="Arial"/>
          <w:bCs/>
          <w:sz w:val="20"/>
          <w:szCs w:val="20"/>
        </w:rPr>
        <w:t xml:space="preserve">an </w:t>
      </w:r>
      <w:r w:rsidRPr="0024507A">
        <w:rPr>
          <w:rFonts w:ascii="Georgia" w:eastAsia="MS Mincho" w:hAnsi="Georgia" w:cs="Arial"/>
          <w:bCs/>
          <w:sz w:val="20"/>
          <w:szCs w:val="20"/>
        </w:rPr>
        <w:t>accreditor is not addressed in policy</w:t>
      </w:r>
      <w:r w:rsidR="006B2345">
        <w:rPr>
          <w:rFonts w:ascii="Georgia" w:eastAsia="MS Mincho" w:hAnsi="Georgia" w:cs="Arial"/>
          <w:bCs/>
          <w:sz w:val="20"/>
          <w:szCs w:val="20"/>
        </w:rPr>
        <w:t>, it only says</w:t>
      </w:r>
      <w:r w:rsidR="00DB4D4C">
        <w:rPr>
          <w:rFonts w:ascii="Georgia" w:eastAsia="MS Mincho" w:hAnsi="Georgia" w:cs="Arial"/>
          <w:bCs/>
          <w:sz w:val="20"/>
          <w:szCs w:val="20"/>
        </w:rPr>
        <w:t xml:space="preserve"> an institution must be accredited by an accreditor recognized by </w:t>
      </w:r>
      <w:r w:rsidR="005B745A">
        <w:rPr>
          <w:rFonts w:ascii="Georgia" w:eastAsia="MS Mincho" w:hAnsi="Georgia" w:cs="Arial"/>
          <w:bCs/>
          <w:sz w:val="20"/>
          <w:szCs w:val="20"/>
        </w:rPr>
        <w:t xml:space="preserve">the </w:t>
      </w:r>
      <w:r w:rsidR="00DB4D4C">
        <w:rPr>
          <w:rFonts w:ascii="Georgia" w:eastAsia="MS Mincho" w:hAnsi="Georgia" w:cs="Arial"/>
          <w:bCs/>
          <w:sz w:val="20"/>
          <w:szCs w:val="20"/>
        </w:rPr>
        <w:t>US E</w:t>
      </w:r>
      <w:r w:rsidR="005B745A">
        <w:rPr>
          <w:rFonts w:ascii="Georgia" w:eastAsia="MS Mincho" w:hAnsi="Georgia" w:cs="Arial"/>
          <w:bCs/>
          <w:sz w:val="20"/>
          <w:szCs w:val="20"/>
        </w:rPr>
        <w:t>ducation Department</w:t>
      </w:r>
      <w:r w:rsidRPr="0024507A">
        <w:rPr>
          <w:rFonts w:ascii="Georgia" w:eastAsia="MS Mincho" w:hAnsi="Georgia" w:cs="Arial"/>
          <w:bCs/>
          <w:sz w:val="20"/>
          <w:szCs w:val="20"/>
        </w:rPr>
        <w:t xml:space="preserve">. </w:t>
      </w:r>
    </w:p>
    <w:p w14:paraId="597E3E11" w14:textId="2F264B54" w:rsidR="0060704D" w:rsidRPr="0024507A" w:rsidRDefault="0060704D" w:rsidP="0060704D">
      <w:pPr>
        <w:pStyle w:val="ListParagraph"/>
        <w:numPr>
          <w:ilvl w:val="0"/>
          <w:numId w:val="3"/>
        </w:numPr>
        <w:tabs>
          <w:tab w:val="left" w:pos="360"/>
        </w:tabs>
        <w:spacing w:after="0" w:line="240" w:lineRule="auto"/>
        <w:rPr>
          <w:rFonts w:ascii="Georgia" w:eastAsia="MS Mincho" w:hAnsi="Georgia" w:cs="Arial"/>
          <w:bCs/>
          <w:sz w:val="20"/>
          <w:szCs w:val="20"/>
        </w:rPr>
      </w:pPr>
      <w:r w:rsidRPr="0024507A">
        <w:rPr>
          <w:rFonts w:ascii="Georgia" w:eastAsia="MS Mincho" w:hAnsi="Georgia" w:cs="Arial"/>
          <w:bCs/>
          <w:sz w:val="20"/>
          <w:szCs w:val="20"/>
        </w:rPr>
        <w:t xml:space="preserve">If NC-SARA wants states to review additional documentation about composite scores, then the word </w:t>
      </w:r>
      <w:r w:rsidR="001143BD">
        <w:rPr>
          <w:rFonts w:ascii="Georgia" w:eastAsia="MS Mincho" w:hAnsi="Georgia" w:cs="Arial"/>
          <w:bCs/>
          <w:sz w:val="20"/>
          <w:szCs w:val="20"/>
        </w:rPr>
        <w:t>“</w:t>
      </w:r>
      <w:r w:rsidRPr="0024507A">
        <w:rPr>
          <w:rFonts w:ascii="Georgia" w:eastAsia="MS Mincho" w:hAnsi="Georgia" w:cs="Arial"/>
          <w:bCs/>
          <w:sz w:val="20"/>
          <w:szCs w:val="20"/>
        </w:rPr>
        <w:t>may</w:t>
      </w:r>
      <w:r w:rsidR="001143BD">
        <w:rPr>
          <w:rFonts w:ascii="Georgia" w:eastAsia="MS Mincho" w:hAnsi="Georgia" w:cs="Arial"/>
          <w:bCs/>
          <w:sz w:val="20"/>
          <w:szCs w:val="20"/>
        </w:rPr>
        <w:t>”</w:t>
      </w:r>
      <w:r w:rsidRPr="0024507A">
        <w:rPr>
          <w:rFonts w:ascii="Georgia" w:eastAsia="MS Mincho" w:hAnsi="Georgia" w:cs="Arial"/>
          <w:bCs/>
          <w:sz w:val="20"/>
          <w:szCs w:val="20"/>
        </w:rPr>
        <w:t xml:space="preserve"> should be </w:t>
      </w:r>
      <w:r w:rsidR="001143BD">
        <w:rPr>
          <w:rFonts w:ascii="Georgia" w:eastAsia="MS Mincho" w:hAnsi="Georgia" w:cs="Arial"/>
          <w:bCs/>
          <w:sz w:val="20"/>
          <w:szCs w:val="20"/>
        </w:rPr>
        <w:t>“</w:t>
      </w:r>
      <w:r w:rsidRPr="0024507A">
        <w:rPr>
          <w:rFonts w:ascii="Georgia" w:eastAsia="MS Mincho" w:hAnsi="Georgia" w:cs="Arial"/>
          <w:bCs/>
          <w:sz w:val="20"/>
          <w:szCs w:val="20"/>
        </w:rPr>
        <w:t>shall.</w:t>
      </w:r>
      <w:r w:rsidR="001143BD">
        <w:rPr>
          <w:rFonts w:ascii="Georgia" w:eastAsia="MS Mincho" w:hAnsi="Georgia" w:cs="Arial"/>
          <w:bCs/>
          <w:sz w:val="20"/>
          <w:szCs w:val="20"/>
        </w:rPr>
        <w:t>”</w:t>
      </w:r>
      <w:r w:rsidR="006B2345">
        <w:rPr>
          <w:rFonts w:ascii="Georgia" w:eastAsia="MS Mincho" w:hAnsi="Georgia" w:cs="Arial"/>
          <w:bCs/>
          <w:sz w:val="20"/>
          <w:szCs w:val="20"/>
        </w:rPr>
        <w:t xml:space="preserve"> </w:t>
      </w:r>
      <w:r w:rsidRPr="0024507A">
        <w:rPr>
          <w:rFonts w:ascii="Georgia" w:eastAsia="MS Mincho" w:hAnsi="Georgia" w:cs="Arial"/>
          <w:bCs/>
          <w:sz w:val="20"/>
          <w:szCs w:val="20"/>
        </w:rPr>
        <w:t xml:space="preserve"> “The state </w:t>
      </w:r>
      <w:r w:rsidR="0026402F" w:rsidRPr="0024507A">
        <w:rPr>
          <w:rFonts w:ascii="Georgia" w:eastAsia="MS Mincho" w:hAnsi="Georgia" w:cs="Arial"/>
          <w:bCs/>
          <w:strike/>
          <w:sz w:val="20"/>
          <w:szCs w:val="20"/>
        </w:rPr>
        <w:t>may</w:t>
      </w:r>
      <w:r w:rsidR="0026402F">
        <w:rPr>
          <w:rFonts w:ascii="Georgia" w:eastAsia="MS Mincho" w:hAnsi="Georgia" w:cs="Arial"/>
          <w:bCs/>
          <w:strike/>
          <w:sz w:val="20"/>
          <w:szCs w:val="20"/>
        </w:rPr>
        <w:t xml:space="preserve"> </w:t>
      </w:r>
      <w:r w:rsidRPr="0024507A">
        <w:rPr>
          <w:rFonts w:ascii="Georgia" w:eastAsia="MS Mincho" w:hAnsi="Georgia" w:cs="Arial"/>
          <w:bCs/>
          <w:sz w:val="20"/>
          <w:szCs w:val="20"/>
        </w:rPr>
        <w:t>shall, at its discretion, determine if there is sufficient evidence…”</w:t>
      </w:r>
    </w:p>
    <w:p w14:paraId="5B2007BD" w14:textId="2AEB0BA2" w:rsidR="0060704D" w:rsidRPr="0024507A" w:rsidRDefault="0060704D" w:rsidP="0060704D">
      <w:pPr>
        <w:pStyle w:val="ListParagraph"/>
        <w:numPr>
          <w:ilvl w:val="0"/>
          <w:numId w:val="3"/>
        </w:numPr>
        <w:tabs>
          <w:tab w:val="left" w:pos="360"/>
        </w:tabs>
        <w:spacing w:after="0" w:line="240" w:lineRule="auto"/>
        <w:rPr>
          <w:rFonts w:ascii="Georgia" w:eastAsia="MS Mincho" w:hAnsi="Georgia" w:cs="Arial"/>
          <w:bCs/>
          <w:sz w:val="20"/>
          <w:szCs w:val="20"/>
        </w:rPr>
      </w:pPr>
      <w:r w:rsidRPr="0024507A">
        <w:rPr>
          <w:rFonts w:ascii="Georgia" w:eastAsia="MS Mincho" w:hAnsi="Georgia" w:cs="Arial"/>
          <w:bCs/>
          <w:sz w:val="20"/>
          <w:szCs w:val="20"/>
        </w:rPr>
        <w:t>One state had hoped NC-SARA would make provisional required so that state would be required to use it. Without that decree, they can only incorporate it as a Rule which requires a very lengthy process to get it approved.</w:t>
      </w:r>
      <w:r w:rsidR="00EF66E0">
        <w:rPr>
          <w:rFonts w:ascii="Georgia" w:eastAsia="MS Mincho" w:hAnsi="Georgia" w:cs="Arial"/>
          <w:bCs/>
          <w:sz w:val="20"/>
          <w:szCs w:val="20"/>
        </w:rPr>
        <w:t xml:space="preserve"> </w:t>
      </w:r>
      <w:r w:rsidR="00BC5471">
        <w:rPr>
          <w:rFonts w:ascii="Georgia" w:eastAsia="MS Mincho" w:hAnsi="Georgia" w:cs="Arial"/>
          <w:bCs/>
          <w:sz w:val="20"/>
          <w:szCs w:val="20"/>
        </w:rPr>
        <w:t>If it is a SARA requirement, the SPE could implement it more quickly.</w:t>
      </w:r>
    </w:p>
    <w:p w14:paraId="76D5B745" w14:textId="7A9681B1" w:rsidR="0060704D" w:rsidRPr="0024507A" w:rsidRDefault="0060704D" w:rsidP="0060704D">
      <w:pPr>
        <w:pStyle w:val="ListParagraph"/>
        <w:numPr>
          <w:ilvl w:val="0"/>
          <w:numId w:val="3"/>
        </w:numPr>
        <w:tabs>
          <w:tab w:val="left" w:pos="360"/>
        </w:tabs>
        <w:spacing w:after="0" w:line="240" w:lineRule="auto"/>
        <w:rPr>
          <w:rFonts w:ascii="Georgia" w:eastAsia="MS Mincho" w:hAnsi="Georgia" w:cs="Arial"/>
          <w:bCs/>
          <w:sz w:val="20"/>
          <w:szCs w:val="20"/>
        </w:rPr>
      </w:pPr>
      <w:r w:rsidRPr="0024507A">
        <w:rPr>
          <w:rFonts w:ascii="Georgia" w:eastAsia="MS Mincho" w:hAnsi="Georgia" w:cs="Arial"/>
          <w:bCs/>
          <w:sz w:val="20"/>
          <w:szCs w:val="20"/>
        </w:rPr>
        <w:t>What is the responsibility of the state to seek out each of these items 1-8? If the SPE is not aware of it and the institution doesn’t mention it</w:t>
      </w:r>
      <w:r w:rsidR="005B745A">
        <w:rPr>
          <w:rFonts w:ascii="Georgia" w:eastAsia="MS Mincho" w:hAnsi="Georgia" w:cs="Arial"/>
          <w:bCs/>
          <w:sz w:val="20"/>
          <w:szCs w:val="20"/>
        </w:rPr>
        <w:t xml:space="preserve"> when renewing</w:t>
      </w:r>
      <w:r w:rsidRPr="0024507A">
        <w:rPr>
          <w:rFonts w:ascii="Georgia" w:eastAsia="MS Mincho" w:hAnsi="Georgia" w:cs="Arial"/>
          <w:bCs/>
          <w:sz w:val="20"/>
          <w:szCs w:val="20"/>
        </w:rPr>
        <w:t xml:space="preserve">, what is the consequence? One member pointed out that some of those items are criteria in the application and if the institutions are certifying by signing the application then the consequence could be </w:t>
      </w:r>
      <w:r w:rsidR="00E1558C">
        <w:rPr>
          <w:rFonts w:ascii="Georgia" w:eastAsia="MS Mincho" w:hAnsi="Georgia" w:cs="Arial"/>
          <w:bCs/>
          <w:sz w:val="20"/>
          <w:szCs w:val="20"/>
        </w:rPr>
        <w:t>removal</w:t>
      </w:r>
      <w:r w:rsidRPr="0024507A">
        <w:rPr>
          <w:rFonts w:ascii="Georgia" w:eastAsia="MS Mincho" w:hAnsi="Georgia" w:cs="Arial"/>
          <w:bCs/>
          <w:sz w:val="20"/>
          <w:szCs w:val="20"/>
        </w:rPr>
        <w:t xml:space="preserve"> </w:t>
      </w:r>
      <w:r w:rsidR="00E1558C">
        <w:rPr>
          <w:rFonts w:ascii="Georgia" w:eastAsia="MS Mincho" w:hAnsi="Georgia" w:cs="Arial"/>
          <w:bCs/>
          <w:sz w:val="20"/>
          <w:szCs w:val="20"/>
        </w:rPr>
        <w:t>from</w:t>
      </w:r>
      <w:r w:rsidRPr="0024507A">
        <w:rPr>
          <w:rFonts w:ascii="Georgia" w:eastAsia="MS Mincho" w:hAnsi="Georgia" w:cs="Arial"/>
          <w:bCs/>
          <w:sz w:val="20"/>
          <w:szCs w:val="20"/>
        </w:rPr>
        <w:t xml:space="preserve"> SARA. </w:t>
      </w:r>
      <w:r w:rsidR="004C0D72">
        <w:rPr>
          <w:rFonts w:ascii="Georgia" w:eastAsia="MS Mincho" w:hAnsi="Georgia" w:cs="Arial"/>
          <w:bCs/>
          <w:sz w:val="20"/>
          <w:szCs w:val="20"/>
        </w:rPr>
        <w:t xml:space="preserve">One state recommended, and other states agreed, that </w:t>
      </w:r>
      <w:r w:rsidR="00403CD1">
        <w:rPr>
          <w:rFonts w:ascii="Georgia" w:eastAsia="MS Mincho" w:hAnsi="Georgia" w:cs="Arial"/>
          <w:bCs/>
          <w:sz w:val="20"/>
          <w:szCs w:val="20"/>
        </w:rPr>
        <w:t xml:space="preserve">in the near future </w:t>
      </w:r>
      <w:r w:rsidRPr="0024507A">
        <w:rPr>
          <w:rFonts w:ascii="Georgia" w:eastAsia="MS Mincho" w:hAnsi="Georgia" w:cs="Arial"/>
          <w:bCs/>
          <w:sz w:val="20"/>
          <w:szCs w:val="20"/>
        </w:rPr>
        <w:t xml:space="preserve">SARA needs to examine exactly which policies institutions are held to (either by signing the application or abiding by the manual). They also need to provide training to SPEs about these requirements. </w:t>
      </w:r>
      <w:r w:rsidR="00FA793E">
        <w:rPr>
          <w:rFonts w:ascii="Georgia" w:eastAsia="MS Mincho" w:hAnsi="Georgia" w:cs="Arial"/>
          <w:bCs/>
          <w:sz w:val="20"/>
          <w:szCs w:val="20"/>
        </w:rPr>
        <w:t xml:space="preserve">Please consider </w:t>
      </w:r>
      <w:r w:rsidR="006B7564">
        <w:rPr>
          <w:rFonts w:ascii="Georgia" w:eastAsia="MS Mincho" w:hAnsi="Georgia" w:cs="Arial"/>
          <w:bCs/>
          <w:sz w:val="20"/>
          <w:szCs w:val="20"/>
        </w:rPr>
        <w:t>both</w:t>
      </w:r>
      <w:r w:rsidR="00A01D8C">
        <w:rPr>
          <w:rFonts w:ascii="Georgia" w:eastAsia="MS Mincho" w:hAnsi="Georgia" w:cs="Arial"/>
          <w:bCs/>
          <w:sz w:val="20"/>
          <w:szCs w:val="20"/>
        </w:rPr>
        <w:t xml:space="preserve"> requests </w:t>
      </w:r>
      <w:r w:rsidR="00FA793E">
        <w:rPr>
          <w:rFonts w:ascii="Georgia" w:eastAsia="MS Mincho" w:hAnsi="Georgia" w:cs="Arial"/>
          <w:bCs/>
          <w:sz w:val="20"/>
          <w:szCs w:val="20"/>
        </w:rPr>
        <w:t>in the future.</w:t>
      </w:r>
      <w:r w:rsidRPr="0024507A">
        <w:rPr>
          <w:rFonts w:ascii="Georgia" w:eastAsia="MS Mincho" w:hAnsi="Georgia" w:cs="Arial"/>
          <w:bCs/>
          <w:sz w:val="20"/>
          <w:szCs w:val="20"/>
        </w:rPr>
        <w:t xml:space="preserve">  </w:t>
      </w:r>
    </w:p>
    <w:p w14:paraId="2558C7E1" w14:textId="77777777" w:rsidR="0060704D" w:rsidRPr="0060704D" w:rsidRDefault="0060704D" w:rsidP="0060704D">
      <w:pPr>
        <w:tabs>
          <w:tab w:val="left" w:pos="360"/>
        </w:tabs>
        <w:spacing w:after="0" w:line="240" w:lineRule="auto"/>
        <w:rPr>
          <w:rFonts w:ascii="Georgia" w:hAnsi="Georgia" w:cs="Arial"/>
          <w:bCs/>
          <w:sz w:val="20"/>
          <w:szCs w:val="20"/>
        </w:rPr>
      </w:pPr>
    </w:p>
    <w:p w14:paraId="3AF0CE6A" w14:textId="6BBACBE8" w:rsidR="0060704D" w:rsidRDefault="0060704D" w:rsidP="00BC5471">
      <w:pPr>
        <w:tabs>
          <w:tab w:val="left" w:pos="360"/>
        </w:tabs>
        <w:spacing w:after="0" w:line="240" w:lineRule="auto"/>
        <w:rPr>
          <w:rFonts w:ascii="Georgia" w:eastAsia="MS Mincho" w:hAnsi="Georgia" w:cs="Arial"/>
          <w:bCs/>
          <w:sz w:val="20"/>
          <w:szCs w:val="20"/>
        </w:rPr>
      </w:pPr>
      <w:r w:rsidRPr="00261BB7">
        <w:rPr>
          <w:rFonts w:ascii="Georgia" w:eastAsia="MS Mincho" w:hAnsi="Georgia" w:cs="Arial"/>
          <w:b/>
          <w:sz w:val="20"/>
          <w:szCs w:val="20"/>
        </w:rPr>
        <w:t>Section 2.5(i)(7)</w:t>
      </w:r>
      <w:r w:rsidRPr="00C21815">
        <w:rPr>
          <w:rFonts w:ascii="Georgia" w:eastAsia="MS Mincho" w:hAnsi="Georgia" w:cs="Arial"/>
          <w:bCs/>
          <w:sz w:val="20"/>
          <w:szCs w:val="20"/>
        </w:rPr>
        <w:t xml:space="preserve"> clarification of SARA student complaints attending an out-of-state branch campus.</w:t>
      </w:r>
    </w:p>
    <w:p w14:paraId="5274A990" w14:textId="77777777" w:rsidR="00EA2E12" w:rsidRPr="00EA2E12" w:rsidRDefault="00EA2E12" w:rsidP="00EA2E12">
      <w:pPr>
        <w:tabs>
          <w:tab w:val="left" w:pos="360"/>
        </w:tabs>
        <w:spacing w:after="0" w:line="240" w:lineRule="auto"/>
        <w:rPr>
          <w:rFonts w:ascii="Georgia" w:hAnsi="Georgia" w:cs="Arial"/>
          <w:bCs/>
          <w:sz w:val="20"/>
          <w:szCs w:val="20"/>
        </w:rPr>
      </w:pPr>
      <w:r w:rsidRPr="00EA2E12">
        <w:rPr>
          <w:rFonts w:ascii="Georgia" w:hAnsi="Georgia" w:cs="Arial"/>
          <w:b/>
          <w:sz w:val="20"/>
          <w:szCs w:val="20"/>
        </w:rPr>
        <w:t>Section 4.4(d)</w:t>
      </w:r>
      <w:r w:rsidRPr="00EA2E12">
        <w:rPr>
          <w:rFonts w:ascii="Georgia" w:hAnsi="Georgia" w:cs="Arial"/>
          <w:bCs/>
          <w:sz w:val="20"/>
          <w:szCs w:val="20"/>
        </w:rPr>
        <w:t xml:space="preserve"> treatment of SARA student complaints from a branch campus.</w:t>
      </w:r>
    </w:p>
    <w:p w14:paraId="432B7D98" w14:textId="519AA927" w:rsidR="0060704D" w:rsidRPr="0060704D" w:rsidRDefault="0060704D" w:rsidP="0060704D">
      <w:pPr>
        <w:pStyle w:val="ListParagraph"/>
        <w:ind w:left="0"/>
        <w:rPr>
          <w:rFonts w:ascii="Georgia" w:hAnsi="Georgia" w:cs="Arial"/>
          <w:bCs/>
          <w:sz w:val="20"/>
          <w:szCs w:val="20"/>
        </w:rPr>
      </w:pPr>
      <w:r w:rsidRPr="00261BB7">
        <w:rPr>
          <w:rFonts w:ascii="Georgia" w:hAnsi="Georgia" w:cs="Arial"/>
          <w:b/>
          <w:sz w:val="20"/>
          <w:szCs w:val="20"/>
        </w:rPr>
        <w:t>General Comments:</w:t>
      </w:r>
      <w:r w:rsidRPr="00261BB7">
        <w:rPr>
          <w:rFonts w:ascii="Georgia" w:hAnsi="Georgia" w:cs="Arial"/>
          <w:bCs/>
          <w:sz w:val="20"/>
          <w:szCs w:val="20"/>
        </w:rPr>
        <w:t xml:space="preserve">  </w:t>
      </w:r>
      <w:r w:rsidR="00A01D8C">
        <w:rPr>
          <w:rFonts w:ascii="Georgia" w:hAnsi="Georgia" w:cs="Arial"/>
          <w:bCs/>
          <w:sz w:val="20"/>
          <w:szCs w:val="20"/>
        </w:rPr>
        <w:t>The group had d</w:t>
      </w:r>
      <w:r w:rsidRPr="00261BB7">
        <w:rPr>
          <w:rFonts w:ascii="Georgia" w:hAnsi="Georgia" w:cs="Arial"/>
          <w:bCs/>
          <w:sz w:val="20"/>
          <w:szCs w:val="20"/>
        </w:rPr>
        <w:t>iscussion</w:t>
      </w:r>
      <w:r w:rsidR="00A01D8C">
        <w:rPr>
          <w:rFonts w:ascii="Georgia" w:hAnsi="Georgia" w:cs="Arial"/>
          <w:bCs/>
          <w:sz w:val="20"/>
          <w:szCs w:val="20"/>
        </w:rPr>
        <w:t>s</w:t>
      </w:r>
      <w:r w:rsidRPr="00261BB7">
        <w:rPr>
          <w:rFonts w:ascii="Georgia" w:hAnsi="Georgia" w:cs="Arial"/>
          <w:bCs/>
          <w:sz w:val="20"/>
          <w:szCs w:val="20"/>
        </w:rPr>
        <w:t xml:space="preserve"> about </w:t>
      </w:r>
      <w:r w:rsidR="00E444CF">
        <w:rPr>
          <w:rFonts w:ascii="Georgia" w:hAnsi="Georgia" w:cs="Arial"/>
          <w:bCs/>
          <w:sz w:val="20"/>
          <w:szCs w:val="20"/>
        </w:rPr>
        <w:t xml:space="preserve">the </w:t>
      </w:r>
      <w:r w:rsidRPr="00261BB7">
        <w:rPr>
          <w:rFonts w:ascii="Georgia" w:hAnsi="Georgia" w:cs="Arial"/>
          <w:bCs/>
          <w:sz w:val="20"/>
          <w:szCs w:val="20"/>
        </w:rPr>
        <w:t xml:space="preserve">home state being responsible for activities of the branch campus in the host state and </w:t>
      </w:r>
      <w:r w:rsidR="0098796A">
        <w:rPr>
          <w:rFonts w:ascii="Georgia" w:hAnsi="Georgia" w:cs="Arial"/>
          <w:bCs/>
          <w:sz w:val="20"/>
          <w:szCs w:val="20"/>
        </w:rPr>
        <w:t xml:space="preserve">shouldn’t they communicate between states. </w:t>
      </w:r>
      <w:r w:rsidRPr="00261BB7">
        <w:rPr>
          <w:rFonts w:ascii="Georgia" w:hAnsi="Georgia" w:cs="Arial"/>
          <w:bCs/>
          <w:sz w:val="20"/>
          <w:szCs w:val="20"/>
        </w:rPr>
        <w:t>SARA staff confirmed that it is fine for the home and host states to confer or communicate with each other, but the home state has the authority for the decision. Additionally, states have authority over complaints in their state, but once it goes out of state, that falls under SARA and the home state of the institution is responsible and has authority to resolve.</w:t>
      </w:r>
    </w:p>
    <w:p w14:paraId="3680C25C" w14:textId="77777777" w:rsidR="00B6043B" w:rsidRPr="007A18F8" w:rsidRDefault="00B6043B" w:rsidP="00B6043B">
      <w:pPr>
        <w:tabs>
          <w:tab w:val="left" w:pos="360"/>
        </w:tabs>
        <w:spacing w:after="0" w:line="240" w:lineRule="auto"/>
        <w:rPr>
          <w:rFonts w:ascii="Georgia" w:eastAsia="MS Mincho" w:hAnsi="Georgia" w:cs="Arial"/>
          <w:bCs/>
          <w:sz w:val="20"/>
          <w:szCs w:val="20"/>
        </w:rPr>
      </w:pPr>
      <w:r w:rsidRPr="007A18F8">
        <w:rPr>
          <w:rFonts w:ascii="Georgia" w:eastAsia="MS Mincho" w:hAnsi="Georgia" w:cs="Arial"/>
          <w:b/>
          <w:sz w:val="20"/>
          <w:szCs w:val="20"/>
        </w:rPr>
        <w:t>Section 2.5(o)</w:t>
      </w:r>
      <w:r w:rsidRPr="007A18F8">
        <w:rPr>
          <w:rFonts w:ascii="Georgia" w:eastAsia="MS Mincho" w:hAnsi="Georgia" w:cs="Arial"/>
          <w:bCs/>
          <w:sz w:val="20"/>
          <w:szCs w:val="20"/>
        </w:rPr>
        <w:t xml:space="preserve"> clarification of regulation of online/Distance Education activities by the Host State.</w:t>
      </w:r>
    </w:p>
    <w:p w14:paraId="0E2B5978" w14:textId="6E41FD53" w:rsidR="000712AC" w:rsidRDefault="000712AC" w:rsidP="00D801F7">
      <w:pPr>
        <w:spacing w:after="0"/>
        <w:rPr>
          <w:rFonts w:ascii="Georgia" w:hAnsi="Georgia" w:cs="Arial"/>
          <w:bCs/>
          <w:sz w:val="20"/>
          <w:szCs w:val="20"/>
        </w:rPr>
      </w:pPr>
      <w:r w:rsidRPr="000712AC">
        <w:rPr>
          <w:rFonts w:ascii="Georgia" w:hAnsi="Georgia" w:cs="Arial"/>
          <w:b/>
          <w:sz w:val="20"/>
          <w:szCs w:val="20"/>
        </w:rPr>
        <w:t>Section 5.7(a)</w:t>
      </w:r>
      <w:r w:rsidRPr="000712AC">
        <w:rPr>
          <w:rFonts w:ascii="Georgia" w:hAnsi="Georgia" w:cs="Arial"/>
          <w:bCs/>
          <w:sz w:val="20"/>
          <w:szCs w:val="20"/>
        </w:rPr>
        <w:t xml:space="preserve"> to align with SARA Policy, add, “and the provisions of section 2.5, subsections n and o.</w:t>
      </w:r>
    </w:p>
    <w:p w14:paraId="6F31154A" w14:textId="3DA221B0" w:rsidR="00D801F7" w:rsidRPr="00D801F7" w:rsidRDefault="00D801F7" w:rsidP="00D801F7">
      <w:pPr>
        <w:spacing w:after="0"/>
        <w:rPr>
          <w:rFonts w:ascii="Georgia" w:hAnsi="Georgia" w:cs="Arial"/>
          <w:bCs/>
          <w:sz w:val="20"/>
          <w:szCs w:val="20"/>
        </w:rPr>
      </w:pPr>
      <w:r w:rsidRPr="00D801F7">
        <w:rPr>
          <w:rFonts w:ascii="Georgia" w:hAnsi="Georgia" w:cs="Arial"/>
          <w:b/>
          <w:bCs/>
          <w:sz w:val="20"/>
          <w:szCs w:val="20"/>
        </w:rPr>
        <w:t>General Comments:</w:t>
      </w:r>
      <w:r w:rsidRPr="00D801F7">
        <w:rPr>
          <w:rFonts w:ascii="Georgia" w:hAnsi="Georgia" w:cs="Arial"/>
          <w:bCs/>
          <w:sz w:val="20"/>
          <w:szCs w:val="20"/>
        </w:rPr>
        <w:t xml:space="preserve"> The phrase (under SARA provisions) was questioned, but the a</w:t>
      </w:r>
      <w:r>
        <w:rPr>
          <w:rFonts w:ascii="Georgia" w:hAnsi="Georgia" w:cs="Arial"/>
          <w:bCs/>
          <w:sz w:val="20"/>
          <w:szCs w:val="20"/>
        </w:rPr>
        <w:t>dvice</w:t>
      </w:r>
      <w:r w:rsidRPr="00D801F7">
        <w:rPr>
          <w:rFonts w:ascii="Georgia" w:hAnsi="Georgia" w:cs="Arial"/>
          <w:bCs/>
          <w:sz w:val="20"/>
          <w:szCs w:val="20"/>
        </w:rPr>
        <w:t xml:space="preserve"> </w:t>
      </w:r>
      <w:r>
        <w:rPr>
          <w:rFonts w:ascii="Georgia" w:hAnsi="Georgia" w:cs="Arial"/>
          <w:bCs/>
          <w:sz w:val="20"/>
          <w:szCs w:val="20"/>
        </w:rPr>
        <w:t xml:space="preserve">was </w:t>
      </w:r>
      <w:r w:rsidRPr="00D801F7">
        <w:rPr>
          <w:rFonts w:ascii="Georgia" w:hAnsi="Georgia" w:cs="Arial"/>
          <w:bCs/>
          <w:sz w:val="20"/>
          <w:szCs w:val="20"/>
        </w:rPr>
        <w:t>to ignore the information in parentheses and read the text without it. SARA provisions for physical presence are different than the state by state triggers for physical presence</w:t>
      </w:r>
      <w:r w:rsidR="00351200">
        <w:rPr>
          <w:rFonts w:ascii="Georgia" w:hAnsi="Georgia" w:cs="Arial"/>
          <w:bCs/>
          <w:sz w:val="20"/>
          <w:szCs w:val="20"/>
        </w:rPr>
        <w:t xml:space="preserve"> because each state differs</w:t>
      </w:r>
      <w:r w:rsidRPr="00D801F7">
        <w:rPr>
          <w:rFonts w:ascii="Georgia" w:hAnsi="Georgia" w:cs="Arial"/>
          <w:bCs/>
          <w:sz w:val="20"/>
          <w:szCs w:val="20"/>
        </w:rPr>
        <w:t xml:space="preserve">.  </w:t>
      </w:r>
    </w:p>
    <w:p w14:paraId="74A05AED" w14:textId="426F9A8B" w:rsidR="000712AC" w:rsidRDefault="00D801F7" w:rsidP="00D801F7">
      <w:pPr>
        <w:spacing w:after="0"/>
        <w:rPr>
          <w:rFonts w:ascii="Georgia" w:hAnsi="Georgia" w:cs="Arial"/>
          <w:bCs/>
          <w:sz w:val="20"/>
          <w:szCs w:val="20"/>
        </w:rPr>
      </w:pPr>
      <w:r w:rsidRPr="00D801F7">
        <w:rPr>
          <w:rFonts w:ascii="Georgia" w:hAnsi="Georgia" w:cs="Arial"/>
          <w:bCs/>
          <w:sz w:val="20"/>
          <w:szCs w:val="20"/>
        </w:rPr>
        <w:t>Some committee members had serious concerns over the statement that the host state cannot regulate activity outside the state. They felt that changes in the red line document change ongoing practices in their states. Two states had very strong opposition and one other was concerned but did not provide examples</w:t>
      </w:r>
      <w:r w:rsidR="002E7CBC">
        <w:rPr>
          <w:rFonts w:ascii="Georgia" w:hAnsi="Georgia" w:cs="Arial"/>
          <w:bCs/>
          <w:sz w:val="20"/>
          <w:szCs w:val="20"/>
        </w:rPr>
        <w:t xml:space="preserve"> of conflicting </w:t>
      </w:r>
      <w:r w:rsidR="004E7F03">
        <w:rPr>
          <w:rFonts w:ascii="Georgia" w:hAnsi="Georgia" w:cs="Arial"/>
          <w:bCs/>
          <w:sz w:val="20"/>
          <w:szCs w:val="20"/>
        </w:rPr>
        <w:t>state vs. SARA policies or practices</w:t>
      </w:r>
      <w:r w:rsidRPr="00D801F7">
        <w:rPr>
          <w:rFonts w:ascii="Georgia" w:hAnsi="Georgia" w:cs="Arial"/>
          <w:bCs/>
          <w:sz w:val="20"/>
          <w:szCs w:val="20"/>
        </w:rPr>
        <w:t xml:space="preserve">. One state strongly disagrees with this change and feels it could jeopardize their state remaining in SARA. It goes against what they feel they agreed to when they joined NC-SARA. </w:t>
      </w:r>
      <w:r w:rsidR="00DB3E8A">
        <w:rPr>
          <w:rFonts w:ascii="Georgia" w:hAnsi="Georgia" w:cs="Arial"/>
          <w:bCs/>
          <w:sz w:val="20"/>
          <w:szCs w:val="20"/>
        </w:rPr>
        <w:t>At least two</w:t>
      </w:r>
      <w:r w:rsidR="00C11CC8">
        <w:rPr>
          <w:rFonts w:ascii="Georgia" w:hAnsi="Georgia" w:cs="Arial"/>
          <w:bCs/>
          <w:sz w:val="20"/>
          <w:szCs w:val="20"/>
        </w:rPr>
        <w:t xml:space="preserve"> states feel that between 2015 and 2020, SARA has changed its stance on how this is interpreted. </w:t>
      </w:r>
      <w:r w:rsidR="00242DDE">
        <w:rPr>
          <w:rFonts w:ascii="Georgia" w:hAnsi="Georgia" w:cs="Arial"/>
          <w:bCs/>
          <w:sz w:val="20"/>
          <w:szCs w:val="20"/>
        </w:rPr>
        <w:t xml:space="preserve">One state changed its policy after hearing at a </w:t>
      </w:r>
      <w:r w:rsidR="005A1A9F">
        <w:rPr>
          <w:rFonts w:ascii="Georgia" w:hAnsi="Georgia" w:cs="Arial"/>
          <w:bCs/>
          <w:sz w:val="20"/>
          <w:szCs w:val="20"/>
        </w:rPr>
        <w:t xml:space="preserve">SPE meeting in </w:t>
      </w:r>
      <w:r w:rsidR="00F03B59">
        <w:rPr>
          <w:rFonts w:ascii="Georgia" w:hAnsi="Georgia" w:cs="Arial"/>
          <w:bCs/>
          <w:sz w:val="20"/>
          <w:szCs w:val="20"/>
        </w:rPr>
        <w:t>2016</w:t>
      </w:r>
      <w:r w:rsidR="005A1A9F">
        <w:rPr>
          <w:rFonts w:ascii="Georgia" w:hAnsi="Georgia" w:cs="Arial"/>
          <w:bCs/>
          <w:sz w:val="20"/>
          <w:szCs w:val="20"/>
        </w:rPr>
        <w:t xml:space="preserve"> </w:t>
      </w:r>
      <w:r w:rsidR="00FA7095">
        <w:rPr>
          <w:rFonts w:ascii="Georgia" w:hAnsi="Georgia" w:cs="Arial"/>
          <w:bCs/>
          <w:sz w:val="20"/>
          <w:szCs w:val="20"/>
        </w:rPr>
        <w:t xml:space="preserve">that they had interpreted it incorrectly, but now they feel they would have to revert to their earlier policy if the May 2020 changes are approved. </w:t>
      </w:r>
      <w:r w:rsidR="006132EE">
        <w:rPr>
          <w:rFonts w:ascii="Georgia" w:hAnsi="Georgia" w:cs="Arial"/>
          <w:bCs/>
          <w:sz w:val="20"/>
          <w:szCs w:val="20"/>
        </w:rPr>
        <w:t xml:space="preserve">These changes have affected their </w:t>
      </w:r>
      <w:r w:rsidR="009A468E">
        <w:rPr>
          <w:rFonts w:ascii="Georgia" w:hAnsi="Georgia" w:cs="Arial"/>
          <w:bCs/>
          <w:sz w:val="20"/>
          <w:szCs w:val="20"/>
        </w:rPr>
        <w:t xml:space="preserve">operating </w:t>
      </w:r>
      <w:r w:rsidR="006132EE">
        <w:rPr>
          <w:rFonts w:ascii="Georgia" w:hAnsi="Georgia" w:cs="Arial"/>
          <w:bCs/>
          <w:sz w:val="20"/>
          <w:szCs w:val="20"/>
        </w:rPr>
        <w:t xml:space="preserve">revenue </w:t>
      </w:r>
      <w:r w:rsidR="009A468E">
        <w:rPr>
          <w:rFonts w:ascii="Georgia" w:hAnsi="Georgia" w:cs="Arial"/>
          <w:bCs/>
          <w:sz w:val="20"/>
          <w:szCs w:val="20"/>
        </w:rPr>
        <w:t xml:space="preserve">and oversight. </w:t>
      </w:r>
      <w:r w:rsidR="00A6762B">
        <w:rPr>
          <w:rFonts w:ascii="Georgia" w:hAnsi="Georgia" w:cs="Arial"/>
          <w:bCs/>
          <w:sz w:val="20"/>
          <w:szCs w:val="20"/>
        </w:rPr>
        <w:t>This state’s regulations look at each individual institution</w:t>
      </w:r>
      <w:r w:rsidR="003B56FC">
        <w:rPr>
          <w:rFonts w:ascii="Georgia" w:hAnsi="Georgia" w:cs="Arial"/>
          <w:bCs/>
          <w:sz w:val="20"/>
          <w:szCs w:val="20"/>
        </w:rPr>
        <w:t xml:space="preserve">’s physical </w:t>
      </w:r>
      <w:r w:rsidR="00A6762B">
        <w:rPr>
          <w:rFonts w:ascii="Georgia" w:hAnsi="Georgia" w:cs="Arial"/>
          <w:bCs/>
          <w:sz w:val="20"/>
          <w:szCs w:val="20"/>
        </w:rPr>
        <w:t xml:space="preserve">address as a separate institution to regulate. </w:t>
      </w:r>
      <w:r w:rsidR="00F623CB">
        <w:rPr>
          <w:rFonts w:ascii="Georgia" w:hAnsi="Georgia" w:cs="Arial"/>
          <w:bCs/>
          <w:sz w:val="20"/>
          <w:szCs w:val="20"/>
        </w:rPr>
        <w:t>Some felt that the interpretation of these policies depends heavily on how institution and branch campus are defined</w:t>
      </w:r>
      <w:r w:rsidR="00B870E2">
        <w:rPr>
          <w:rFonts w:ascii="Georgia" w:hAnsi="Georgia" w:cs="Arial"/>
          <w:bCs/>
          <w:sz w:val="20"/>
          <w:szCs w:val="20"/>
        </w:rPr>
        <w:t>,</w:t>
      </w:r>
      <w:r w:rsidR="00C41BE7">
        <w:rPr>
          <w:rFonts w:ascii="Georgia" w:hAnsi="Georgia" w:cs="Arial"/>
          <w:bCs/>
          <w:sz w:val="20"/>
          <w:szCs w:val="20"/>
        </w:rPr>
        <w:t xml:space="preserve"> and that SARA should take a closer look at the definitions</w:t>
      </w:r>
      <w:r w:rsidR="00F623CB">
        <w:rPr>
          <w:rFonts w:ascii="Georgia" w:hAnsi="Georgia" w:cs="Arial"/>
          <w:bCs/>
          <w:sz w:val="20"/>
          <w:szCs w:val="20"/>
        </w:rPr>
        <w:t xml:space="preserve">. </w:t>
      </w:r>
      <w:r w:rsidR="00F22011">
        <w:rPr>
          <w:rFonts w:ascii="Georgia" w:hAnsi="Georgia" w:cs="Arial"/>
          <w:bCs/>
          <w:sz w:val="20"/>
          <w:szCs w:val="20"/>
        </w:rPr>
        <w:t xml:space="preserve">They mentioned that it was not until 2019 that a branch campus was defined by SARA. </w:t>
      </w:r>
      <w:r w:rsidR="00A7433A">
        <w:rPr>
          <w:rFonts w:ascii="Georgia" w:hAnsi="Georgia" w:cs="Arial"/>
          <w:bCs/>
          <w:sz w:val="20"/>
          <w:szCs w:val="20"/>
        </w:rPr>
        <w:t>Some</w:t>
      </w:r>
      <w:r w:rsidR="00B2357E">
        <w:rPr>
          <w:rFonts w:ascii="Georgia" w:hAnsi="Georgia" w:cs="Arial"/>
          <w:bCs/>
          <w:sz w:val="20"/>
          <w:szCs w:val="20"/>
        </w:rPr>
        <w:t xml:space="preserve"> SPEs feel that NC-SARA should address </w:t>
      </w:r>
      <w:r w:rsidR="00C124D2">
        <w:rPr>
          <w:rFonts w:ascii="Georgia" w:hAnsi="Georgia" w:cs="Arial"/>
          <w:bCs/>
          <w:sz w:val="20"/>
          <w:szCs w:val="20"/>
        </w:rPr>
        <w:t>who is</w:t>
      </w:r>
      <w:r w:rsidR="00B2357E">
        <w:rPr>
          <w:rFonts w:ascii="Georgia" w:hAnsi="Georgia" w:cs="Arial"/>
          <w:bCs/>
          <w:sz w:val="20"/>
          <w:szCs w:val="20"/>
        </w:rPr>
        <w:t xml:space="preserve"> the </w:t>
      </w:r>
      <w:r w:rsidR="00C124D2">
        <w:rPr>
          <w:rFonts w:ascii="Georgia" w:hAnsi="Georgia" w:cs="Arial"/>
          <w:bCs/>
          <w:sz w:val="20"/>
          <w:szCs w:val="20"/>
        </w:rPr>
        <w:t xml:space="preserve">accountable actor in these sections and provide </w:t>
      </w:r>
      <w:r w:rsidR="00942093">
        <w:rPr>
          <w:rFonts w:ascii="Georgia" w:hAnsi="Georgia" w:cs="Arial"/>
          <w:bCs/>
          <w:sz w:val="20"/>
          <w:szCs w:val="20"/>
        </w:rPr>
        <w:t xml:space="preserve">what their actions should or should not be. </w:t>
      </w:r>
      <w:r w:rsidR="00657D7F">
        <w:rPr>
          <w:rFonts w:ascii="Georgia" w:hAnsi="Georgia" w:cs="Arial"/>
          <w:bCs/>
          <w:sz w:val="20"/>
          <w:szCs w:val="20"/>
        </w:rPr>
        <w:t xml:space="preserve">These same states feel that SARA policies and explanatory notes contradict each other when there </w:t>
      </w:r>
      <w:r w:rsidR="009447D8">
        <w:rPr>
          <w:rFonts w:ascii="Georgia" w:hAnsi="Georgia" w:cs="Arial"/>
          <w:bCs/>
          <w:sz w:val="20"/>
          <w:szCs w:val="20"/>
        </w:rPr>
        <w:t>are institutions and branch campuses doing both on</w:t>
      </w:r>
      <w:r w:rsidR="00080304">
        <w:rPr>
          <w:rFonts w:ascii="Georgia" w:hAnsi="Georgia" w:cs="Arial"/>
          <w:bCs/>
          <w:sz w:val="20"/>
          <w:szCs w:val="20"/>
        </w:rPr>
        <w:t>-</w:t>
      </w:r>
      <w:r w:rsidR="009447D8">
        <w:rPr>
          <w:rFonts w:ascii="Georgia" w:hAnsi="Georgia" w:cs="Arial"/>
          <w:bCs/>
          <w:sz w:val="20"/>
          <w:szCs w:val="20"/>
        </w:rPr>
        <w:t xml:space="preserve">ground and online education in multiple states. </w:t>
      </w:r>
      <w:r w:rsidR="00B777EE">
        <w:rPr>
          <w:rFonts w:ascii="Georgia" w:hAnsi="Georgia" w:cs="Arial"/>
          <w:bCs/>
          <w:sz w:val="20"/>
          <w:szCs w:val="20"/>
        </w:rPr>
        <w:t>One state asked that NC-SARA define what “operating outside of SARA” means</w:t>
      </w:r>
      <w:r w:rsidR="00FC1B68">
        <w:rPr>
          <w:rFonts w:ascii="Georgia" w:hAnsi="Georgia" w:cs="Arial"/>
          <w:bCs/>
          <w:sz w:val="20"/>
          <w:szCs w:val="20"/>
        </w:rPr>
        <w:t xml:space="preserve">. It has been interpreted that if an institution operates </w:t>
      </w:r>
      <w:r w:rsidR="00FC1B68">
        <w:rPr>
          <w:rFonts w:ascii="Georgia" w:hAnsi="Georgia" w:cs="Arial"/>
          <w:bCs/>
          <w:sz w:val="20"/>
          <w:szCs w:val="20"/>
        </w:rPr>
        <w:lastRenderedPageBreak/>
        <w:t xml:space="preserve">outside of SARA then the </w:t>
      </w:r>
      <w:r w:rsidR="00CE4508">
        <w:rPr>
          <w:rFonts w:ascii="Georgia" w:hAnsi="Georgia" w:cs="Arial"/>
          <w:bCs/>
          <w:sz w:val="20"/>
          <w:szCs w:val="20"/>
        </w:rPr>
        <w:t xml:space="preserve">host </w:t>
      </w:r>
      <w:r w:rsidR="00FC1B68">
        <w:rPr>
          <w:rFonts w:ascii="Georgia" w:hAnsi="Georgia" w:cs="Arial"/>
          <w:bCs/>
          <w:sz w:val="20"/>
          <w:szCs w:val="20"/>
        </w:rPr>
        <w:t xml:space="preserve">state has the </w:t>
      </w:r>
      <w:r w:rsidR="00CE4508">
        <w:rPr>
          <w:rFonts w:ascii="Georgia" w:hAnsi="Georgia" w:cs="Arial"/>
          <w:bCs/>
          <w:sz w:val="20"/>
          <w:szCs w:val="20"/>
        </w:rPr>
        <w:t xml:space="preserve">authority to treat the institution as a non-SARA institution and all of the state authorization regulations of the host state apply to that institution. </w:t>
      </w:r>
      <w:r w:rsidR="006817FA">
        <w:rPr>
          <w:rFonts w:ascii="Georgia" w:hAnsi="Georgia" w:cs="Arial"/>
          <w:bCs/>
          <w:sz w:val="20"/>
          <w:szCs w:val="20"/>
        </w:rPr>
        <w:t xml:space="preserve">Is the manual section 5.10 a. 1-8 the correct criteria for “operating outside of SARA?” </w:t>
      </w:r>
      <w:r w:rsidR="0049045F">
        <w:rPr>
          <w:rFonts w:ascii="Georgia" w:hAnsi="Georgia" w:cs="Arial"/>
          <w:bCs/>
          <w:sz w:val="20"/>
          <w:szCs w:val="20"/>
        </w:rPr>
        <w:t xml:space="preserve">If not, what are the criteria and if the institution goes outside of that scope, then do the host state’s laws apply? </w:t>
      </w:r>
      <w:r w:rsidR="00426183">
        <w:rPr>
          <w:rFonts w:ascii="Georgia" w:hAnsi="Georgia" w:cs="Arial"/>
          <w:bCs/>
          <w:sz w:val="20"/>
          <w:szCs w:val="20"/>
        </w:rPr>
        <w:t xml:space="preserve">These two states asked that SARA </w:t>
      </w:r>
      <w:r w:rsidR="003D5C99">
        <w:rPr>
          <w:rFonts w:ascii="Georgia" w:hAnsi="Georgia" w:cs="Arial"/>
          <w:bCs/>
          <w:sz w:val="20"/>
          <w:szCs w:val="20"/>
        </w:rPr>
        <w:t xml:space="preserve">postpone these changes and </w:t>
      </w:r>
      <w:r w:rsidR="00426183">
        <w:rPr>
          <w:rFonts w:ascii="Georgia" w:hAnsi="Georgia" w:cs="Arial"/>
          <w:bCs/>
          <w:sz w:val="20"/>
          <w:szCs w:val="20"/>
        </w:rPr>
        <w:t xml:space="preserve">review the definitions of institution, branch campus, and </w:t>
      </w:r>
      <w:r w:rsidR="0092381D">
        <w:rPr>
          <w:rFonts w:ascii="Georgia" w:hAnsi="Georgia" w:cs="Arial"/>
          <w:bCs/>
          <w:sz w:val="20"/>
          <w:szCs w:val="20"/>
        </w:rPr>
        <w:t>“</w:t>
      </w:r>
      <w:r w:rsidR="00426183">
        <w:rPr>
          <w:rFonts w:ascii="Georgia" w:hAnsi="Georgia" w:cs="Arial"/>
          <w:bCs/>
          <w:sz w:val="20"/>
          <w:szCs w:val="20"/>
        </w:rPr>
        <w:t>operating outside of SARA</w:t>
      </w:r>
      <w:r w:rsidR="0092381D">
        <w:rPr>
          <w:rFonts w:ascii="Georgia" w:hAnsi="Georgia" w:cs="Arial"/>
          <w:bCs/>
          <w:sz w:val="20"/>
          <w:szCs w:val="20"/>
        </w:rPr>
        <w:t>”</w:t>
      </w:r>
      <w:r w:rsidR="00426183">
        <w:rPr>
          <w:rFonts w:ascii="Georgia" w:hAnsi="Georgia" w:cs="Arial"/>
          <w:bCs/>
          <w:sz w:val="20"/>
          <w:szCs w:val="20"/>
        </w:rPr>
        <w:t xml:space="preserve"> before implementing the changes to 2.5(o) and (n) and 5.7 (a), since it refers to these sections. </w:t>
      </w:r>
      <w:r w:rsidR="00312119">
        <w:rPr>
          <w:rFonts w:ascii="Georgia" w:hAnsi="Georgia" w:cs="Arial"/>
          <w:bCs/>
          <w:sz w:val="20"/>
          <w:szCs w:val="20"/>
        </w:rPr>
        <w:t xml:space="preserve">They felt that these were not clarifications but </w:t>
      </w:r>
      <w:r w:rsidR="00520CFA">
        <w:rPr>
          <w:rFonts w:ascii="Georgia" w:hAnsi="Georgia" w:cs="Arial"/>
          <w:bCs/>
          <w:sz w:val="20"/>
          <w:szCs w:val="20"/>
        </w:rPr>
        <w:t xml:space="preserve">instead were </w:t>
      </w:r>
      <w:r w:rsidR="00312119">
        <w:rPr>
          <w:rFonts w:ascii="Georgia" w:hAnsi="Georgia" w:cs="Arial"/>
          <w:bCs/>
          <w:sz w:val="20"/>
          <w:szCs w:val="20"/>
        </w:rPr>
        <w:t xml:space="preserve">changes to </w:t>
      </w:r>
      <w:r w:rsidR="002D4BC1">
        <w:rPr>
          <w:rFonts w:ascii="Georgia" w:hAnsi="Georgia" w:cs="Arial"/>
          <w:bCs/>
          <w:sz w:val="20"/>
          <w:szCs w:val="20"/>
        </w:rPr>
        <w:t xml:space="preserve">interpretation of </w:t>
      </w:r>
      <w:r w:rsidR="00312119">
        <w:rPr>
          <w:rFonts w:ascii="Georgia" w:hAnsi="Georgia" w:cs="Arial"/>
          <w:bCs/>
          <w:sz w:val="20"/>
          <w:szCs w:val="20"/>
        </w:rPr>
        <w:t>policies.</w:t>
      </w:r>
    </w:p>
    <w:p w14:paraId="321A1108" w14:textId="3330825C" w:rsidR="00094D96" w:rsidRDefault="00203814" w:rsidP="00D801F7">
      <w:pPr>
        <w:spacing w:after="0"/>
        <w:rPr>
          <w:rFonts w:ascii="Georgia" w:hAnsi="Georgia" w:cs="Arial"/>
          <w:bCs/>
          <w:sz w:val="20"/>
          <w:szCs w:val="20"/>
        </w:rPr>
      </w:pPr>
      <w:r w:rsidRPr="00203814">
        <w:rPr>
          <w:rFonts w:ascii="Georgia" w:hAnsi="Georgia" w:cs="Arial"/>
          <w:b/>
          <w:sz w:val="20"/>
          <w:szCs w:val="20"/>
        </w:rPr>
        <w:t>Consideration:</w:t>
      </w:r>
      <w:r w:rsidRPr="00203814">
        <w:rPr>
          <w:rFonts w:ascii="Georgia" w:hAnsi="Georgia" w:cs="Arial"/>
          <w:bCs/>
          <w:sz w:val="20"/>
          <w:szCs w:val="20"/>
        </w:rPr>
        <w:t xml:space="preserve"> Due to strong reactions from multiple states, NC-SARA could consider tabling this portion</w:t>
      </w:r>
      <w:r w:rsidR="006612E3">
        <w:rPr>
          <w:rFonts w:ascii="Georgia" w:hAnsi="Georgia" w:cs="Arial"/>
          <w:bCs/>
          <w:sz w:val="20"/>
          <w:szCs w:val="20"/>
        </w:rPr>
        <w:t xml:space="preserve"> of the policy updates</w:t>
      </w:r>
      <w:r w:rsidRPr="00203814">
        <w:rPr>
          <w:rFonts w:ascii="Georgia" w:hAnsi="Georgia" w:cs="Arial"/>
          <w:bCs/>
          <w:sz w:val="20"/>
          <w:szCs w:val="20"/>
        </w:rPr>
        <w:t xml:space="preserve"> until the fall </w:t>
      </w:r>
      <w:r w:rsidR="00245C59">
        <w:rPr>
          <w:rFonts w:ascii="Georgia" w:hAnsi="Georgia" w:cs="Arial"/>
          <w:bCs/>
          <w:sz w:val="20"/>
          <w:szCs w:val="20"/>
        </w:rPr>
        <w:t xml:space="preserve">board </w:t>
      </w:r>
      <w:r w:rsidRPr="00203814">
        <w:rPr>
          <w:rFonts w:ascii="Georgia" w:hAnsi="Georgia" w:cs="Arial"/>
          <w:bCs/>
          <w:sz w:val="20"/>
          <w:szCs w:val="20"/>
        </w:rPr>
        <w:t>meeting.</w:t>
      </w:r>
    </w:p>
    <w:p w14:paraId="040351DA" w14:textId="77777777" w:rsidR="00203814" w:rsidRDefault="00203814" w:rsidP="00D801F7">
      <w:pPr>
        <w:spacing w:after="0"/>
        <w:rPr>
          <w:rFonts w:ascii="Georgia" w:hAnsi="Georgia" w:cs="Arial"/>
          <w:bCs/>
          <w:sz w:val="20"/>
          <w:szCs w:val="20"/>
        </w:rPr>
      </w:pPr>
    </w:p>
    <w:p w14:paraId="2FB3DBE7" w14:textId="77777777" w:rsidR="006F5918" w:rsidRPr="00C21815" w:rsidRDefault="006F5918" w:rsidP="006F5918">
      <w:pPr>
        <w:tabs>
          <w:tab w:val="left" w:pos="360"/>
        </w:tabs>
        <w:spacing w:after="0" w:line="240" w:lineRule="auto"/>
        <w:rPr>
          <w:rFonts w:ascii="Georgia" w:hAnsi="Georgia" w:cs="Arial"/>
          <w:bCs/>
          <w:sz w:val="20"/>
          <w:szCs w:val="20"/>
        </w:rPr>
      </w:pPr>
      <w:r w:rsidRPr="00C21815">
        <w:rPr>
          <w:rFonts w:ascii="Georgia" w:eastAsia="MS Mincho" w:hAnsi="Georgia" w:cs="Arial"/>
          <w:b/>
          <w:sz w:val="20"/>
          <w:szCs w:val="20"/>
        </w:rPr>
        <w:t>Section 2.5(e)</w:t>
      </w:r>
      <w:r w:rsidRPr="00C21815">
        <w:rPr>
          <w:rFonts w:ascii="Georgia" w:eastAsia="MS Mincho" w:hAnsi="Georgia" w:cs="Arial"/>
          <w:bCs/>
          <w:sz w:val="20"/>
          <w:szCs w:val="20"/>
        </w:rPr>
        <w:t xml:space="preserve"> clarification of language regarding to which agency or body an institution may appeal a decision regarding participation in SARA.</w:t>
      </w:r>
    </w:p>
    <w:p w14:paraId="5E6A510A" w14:textId="1F39B002" w:rsidR="006F5918" w:rsidRDefault="00C10F72" w:rsidP="00D801F7">
      <w:pPr>
        <w:spacing w:after="0"/>
        <w:rPr>
          <w:rFonts w:ascii="Georgia" w:hAnsi="Georgia" w:cs="Arial"/>
          <w:bCs/>
          <w:sz w:val="20"/>
          <w:szCs w:val="20"/>
        </w:rPr>
      </w:pPr>
      <w:r w:rsidRPr="00C10F72">
        <w:rPr>
          <w:rFonts w:ascii="Georgia" w:hAnsi="Georgia" w:cs="Arial"/>
          <w:b/>
          <w:sz w:val="20"/>
          <w:szCs w:val="20"/>
        </w:rPr>
        <w:t>General Comments:</w:t>
      </w:r>
      <w:r>
        <w:rPr>
          <w:rFonts w:ascii="Georgia" w:hAnsi="Georgia" w:cs="Arial"/>
          <w:bCs/>
          <w:sz w:val="20"/>
          <w:szCs w:val="20"/>
        </w:rPr>
        <w:t xml:space="preserve"> </w:t>
      </w:r>
      <w:r w:rsidRPr="00C10F72">
        <w:rPr>
          <w:rFonts w:ascii="Georgia" w:hAnsi="Georgia" w:cs="Arial"/>
          <w:bCs/>
          <w:sz w:val="20"/>
          <w:szCs w:val="20"/>
        </w:rPr>
        <w:t xml:space="preserve">How will NC-SARA ensure consistency?  Will the regional compact and/or NC-SARA have to approve each State’s appeals process?  If each State is allowed to create its own appeals process/policy, then enforcement will </w:t>
      </w:r>
      <w:r w:rsidR="00914824" w:rsidRPr="00C10F72">
        <w:rPr>
          <w:rFonts w:ascii="Georgia" w:hAnsi="Georgia" w:cs="Arial"/>
          <w:bCs/>
          <w:sz w:val="20"/>
          <w:szCs w:val="20"/>
        </w:rPr>
        <w:t>remain</w:t>
      </w:r>
      <w:r w:rsidRPr="00C10F72">
        <w:rPr>
          <w:rFonts w:ascii="Georgia" w:hAnsi="Georgia" w:cs="Arial"/>
          <w:bCs/>
          <w:sz w:val="20"/>
          <w:szCs w:val="20"/>
        </w:rPr>
        <w:t xml:space="preserve"> disparate and not consistent across states.</w:t>
      </w:r>
    </w:p>
    <w:p w14:paraId="0ED493BF" w14:textId="77777777" w:rsidR="00C10F72" w:rsidRDefault="00C10F72" w:rsidP="004321D4">
      <w:pPr>
        <w:spacing w:after="0" w:line="240" w:lineRule="auto"/>
        <w:rPr>
          <w:rFonts w:ascii="Georgia" w:hAnsi="Georgia"/>
          <w:sz w:val="20"/>
          <w:szCs w:val="20"/>
        </w:rPr>
      </w:pPr>
    </w:p>
    <w:p w14:paraId="6F3C503E" w14:textId="3BF70701" w:rsidR="004321D4" w:rsidRPr="007A18F8" w:rsidRDefault="004321D4" w:rsidP="004321D4">
      <w:pPr>
        <w:spacing w:after="0" w:line="240" w:lineRule="auto"/>
        <w:rPr>
          <w:rFonts w:ascii="Georgia" w:hAnsi="Georgia"/>
          <w:sz w:val="20"/>
          <w:szCs w:val="20"/>
        </w:rPr>
      </w:pPr>
      <w:r>
        <w:rPr>
          <w:rFonts w:ascii="Georgia" w:hAnsi="Georgia"/>
          <w:sz w:val="20"/>
          <w:szCs w:val="20"/>
        </w:rPr>
        <w:t>There were no suggestions for modification of these policies:</w:t>
      </w:r>
    </w:p>
    <w:p w14:paraId="2A740548" w14:textId="2CBB6046" w:rsidR="00094D96" w:rsidRPr="00094D96" w:rsidRDefault="00151476" w:rsidP="00094D96">
      <w:pPr>
        <w:spacing w:after="0"/>
        <w:rPr>
          <w:rFonts w:ascii="Georgia" w:hAnsi="Georgia" w:cs="Arial"/>
          <w:bCs/>
          <w:sz w:val="20"/>
          <w:szCs w:val="20"/>
        </w:rPr>
      </w:pPr>
      <w:r w:rsidRPr="00151476">
        <w:rPr>
          <w:rFonts w:ascii="Georgia" w:hAnsi="Georgia" w:cs="Arial"/>
          <w:b/>
          <w:sz w:val="20"/>
          <w:szCs w:val="20"/>
        </w:rPr>
        <w:t>Section 4.4(d)</w:t>
      </w:r>
      <w:r w:rsidRPr="00151476">
        <w:rPr>
          <w:rFonts w:ascii="Georgia" w:hAnsi="Georgia" w:cs="Arial"/>
          <w:bCs/>
          <w:sz w:val="20"/>
          <w:szCs w:val="20"/>
        </w:rPr>
        <w:t xml:space="preserve"> treatment of SARA student complaints from a branch campus.</w:t>
      </w:r>
    </w:p>
    <w:p w14:paraId="482470AA" w14:textId="55959D46" w:rsidR="00094D96" w:rsidRPr="000712AC" w:rsidRDefault="006A4517" w:rsidP="00D801F7">
      <w:pPr>
        <w:spacing w:after="0"/>
        <w:rPr>
          <w:rFonts w:ascii="Georgia" w:hAnsi="Georgia" w:cs="Arial"/>
          <w:bCs/>
          <w:sz w:val="20"/>
          <w:szCs w:val="20"/>
        </w:rPr>
      </w:pPr>
      <w:r w:rsidRPr="006A4517">
        <w:rPr>
          <w:rFonts w:ascii="Georgia" w:hAnsi="Georgia" w:cs="Arial"/>
          <w:b/>
          <w:sz w:val="20"/>
          <w:szCs w:val="20"/>
        </w:rPr>
        <w:t>Section 5.3</w:t>
      </w:r>
      <w:r w:rsidRPr="006A4517">
        <w:rPr>
          <w:rFonts w:ascii="Georgia" w:hAnsi="Georgia" w:cs="Arial"/>
          <w:bCs/>
          <w:sz w:val="20"/>
          <w:szCs w:val="20"/>
        </w:rPr>
        <w:t xml:space="preserve"> Field trips and seasonal residential activity, clarification of policy with adjustment of words in Explanatory Note: SARA covers class field trips that do not involve multi-night residency.</w:t>
      </w:r>
    </w:p>
    <w:p w14:paraId="0D8F7D5E" w14:textId="3EDDC51A" w:rsidR="00E74AF3" w:rsidRPr="00E74AF3" w:rsidRDefault="00E74AF3" w:rsidP="00E74AF3">
      <w:pPr>
        <w:spacing w:after="0" w:line="240" w:lineRule="auto"/>
        <w:rPr>
          <w:rFonts w:ascii="Georgia" w:hAnsi="Georgia"/>
          <w:sz w:val="20"/>
          <w:szCs w:val="20"/>
        </w:rPr>
      </w:pPr>
      <w:r w:rsidRPr="00E74AF3">
        <w:rPr>
          <w:rFonts w:ascii="Georgia" w:hAnsi="Georgia"/>
          <w:b/>
          <w:bCs/>
          <w:sz w:val="20"/>
          <w:szCs w:val="20"/>
        </w:rPr>
        <w:t>Section 6.1(b) and (c)</w:t>
      </w:r>
      <w:r w:rsidRPr="00E74AF3">
        <w:rPr>
          <w:rFonts w:ascii="Georgia" w:hAnsi="Georgia"/>
          <w:sz w:val="20"/>
          <w:szCs w:val="20"/>
        </w:rPr>
        <w:t xml:space="preserve"> modify to reflect data policy and remove process information.  </w:t>
      </w:r>
    </w:p>
    <w:p w14:paraId="3A0601BF" w14:textId="3022DB59" w:rsidR="001F25B8" w:rsidRDefault="00E74AF3" w:rsidP="00E74AF3">
      <w:pPr>
        <w:spacing w:after="0" w:line="240" w:lineRule="auto"/>
        <w:rPr>
          <w:rFonts w:ascii="Georgia" w:hAnsi="Georgia"/>
          <w:sz w:val="20"/>
          <w:szCs w:val="20"/>
        </w:rPr>
      </w:pPr>
      <w:r w:rsidRPr="00E74AF3">
        <w:rPr>
          <w:rFonts w:ascii="Georgia" w:hAnsi="Georgia"/>
          <w:b/>
          <w:bCs/>
          <w:sz w:val="20"/>
          <w:szCs w:val="20"/>
        </w:rPr>
        <w:t xml:space="preserve">Section 6.2 </w:t>
      </w:r>
      <w:r w:rsidRPr="00E74AF3">
        <w:rPr>
          <w:rFonts w:ascii="Georgia" w:hAnsi="Georgia"/>
          <w:sz w:val="20"/>
          <w:szCs w:val="20"/>
        </w:rPr>
        <w:t xml:space="preserve">modify to reflect data policy and remove process information.  </w:t>
      </w:r>
    </w:p>
    <w:p w14:paraId="4445C17E" w14:textId="431CE8A6" w:rsidR="002D4BC1" w:rsidRDefault="002D4BC1" w:rsidP="00E74AF3">
      <w:pPr>
        <w:spacing w:after="0" w:line="240" w:lineRule="auto"/>
        <w:rPr>
          <w:rFonts w:ascii="Georgia" w:hAnsi="Georgia"/>
          <w:sz w:val="20"/>
          <w:szCs w:val="20"/>
        </w:rPr>
      </w:pPr>
    </w:p>
    <w:p w14:paraId="4715F508" w14:textId="47763790" w:rsidR="002D4BC1" w:rsidRDefault="002D4BC1" w:rsidP="00E74AF3">
      <w:pPr>
        <w:spacing w:after="0" w:line="240" w:lineRule="auto"/>
        <w:rPr>
          <w:rFonts w:ascii="Georgia" w:hAnsi="Georgia"/>
          <w:sz w:val="20"/>
          <w:szCs w:val="20"/>
        </w:rPr>
      </w:pPr>
      <w:r>
        <w:rPr>
          <w:rFonts w:ascii="Georgia" w:hAnsi="Georgia"/>
          <w:sz w:val="20"/>
          <w:szCs w:val="20"/>
        </w:rPr>
        <w:t xml:space="preserve">Thank you for taking the </w:t>
      </w:r>
      <w:r w:rsidR="00B51556">
        <w:rPr>
          <w:rFonts w:ascii="Georgia" w:hAnsi="Georgia"/>
          <w:sz w:val="20"/>
          <w:szCs w:val="20"/>
        </w:rPr>
        <w:t xml:space="preserve">time to review the concerns, comments and suggestions by the </w:t>
      </w:r>
      <w:r w:rsidR="00E6488D">
        <w:rPr>
          <w:rFonts w:ascii="Georgia" w:hAnsi="Georgia"/>
          <w:sz w:val="20"/>
          <w:szCs w:val="20"/>
        </w:rPr>
        <w:t xml:space="preserve">Regional Steering Committee and </w:t>
      </w:r>
      <w:r w:rsidR="00B51556">
        <w:rPr>
          <w:rFonts w:ascii="Georgia" w:hAnsi="Georgia"/>
          <w:sz w:val="20"/>
          <w:szCs w:val="20"/>
        </w:rPr>
        <w:t xml:space="preserve">State Portal Entity representatives of the SREB region. </w:t>
      </w:r>
      <w:r w:rsidR="00D31589">
        <w:rPr>
          <w:rFonts w:ascii="Georgia" w:hAnsi="Georgia"/>
          <w:sz w:val="20"/>
          <w:szCs w:val="20"/>
        </w:rPr>
        <w:t xml:space="preserve">We appreciate the fact that NC-SARA wants to hear from its stakeholders and that you value their feedback. </w:t>
      </w:r>
      <w:r w:rsidR="002674C1">
        <w:rPr>
          <w:rFonts w:ascii="Georgia" w:hAnsi="Georgia"/>
          <w:sz w:val="20"/>
          <w:szCs w:val="20"/>
        </w:rPr>
        <w:t xml:space="preserve">As a regional compact, SREB values the relationships and communication lines with its </w:t>
      </w:r>
      <w:r w:rsidR="00F83C02">
        <w:rPr>
          <w:rFonts w:ascii="Georgia" w:hAnsi="Georgia"/>
          <w:sz w:val="20"/>
          <w:szCs w:val="20"/>
        </w:rPr>
        <w:t xml:space="preserve">SARA </w:t>
      </w:r>
      <w:r w:rsidR="002674C1">
        <w:rPr>
          <w:rFonts w:ascii="Georgia" w:hAnsi="Georgia"/>
          <w:sz w:val="20"/>
          <w:szCs w:val="20"/>
        </w:rPr>
        <w:t>states and affiliates</w:t>
      </w:r>
      <w:r w:rsidR="002955B6">
        <w:rPr>
          <w:rFonts w:ascii="Georgia" w:hAnsi="Georgia"/>
          <w:sz w:val="20"/>
          <w:szCs w:val="20"/>
        </w:rPr>
        <w:t xml:space="preserve"> and NC-SARA</w:t>
      </w:r>
      <w:r w:rsidR="002674C1">
        <w:rPr>
          <w:rFonts w:ascii="Georgia" w:hAnsi="Georgia"/>
          <w:sz w:val="20"/>
          <w:szCs w:val="20"/>
        </w:rPr>
        <w:t xml:space="preserve">. </w:t>
      </w:r>
      <w:r w:rsidR="007579B6">
        <w:rPr>
          <w:rFonts w:ascii="Georgia" w:hAnsi="Georgia"/>
          <w:sz w:val="20"/>
          <w:szCs w:val="20"/>
        </w:rPr>
        <w:t>SREB will continue to reinforce the trusting relationships</w:t>
      </w:r>
      <w:r w:rsidR="007162D2">
        <w:rPr>
          <w:rFonts w:ascii="Georgia" w:hAnsi="Georgia"/>
          <w:sz w:val="20"/>
          <w:szCs w:val="20"/>
        </w:rPr>
        <w:t xml:space="preserve"> </w:t>
      </w:r>
      <w:r w:rsidR="00B3361D">
        <w:rPr>
          <w:rFonts w:ascii="Georgia" w:hAnsi="Georgia"/>
          <w:sz w:val="20"/>
          <w:szCs w:val="20"/>
        </w:rPr>
        <w:t xml:space="preserve">and consistent implementation of SARA policies and practices. </w:t>
      </w:r>
      <w:r w:rsidR="002955B6">
        <w:rPr>
          <w:rFonts w:ascii="Georgia" w:hAnsi="Georgia"/>
          <w:sz w:val="20"/>
          <w:szCs w:val="20"/>
        </w:rPr>
        <w:t xml:space="preserve"> </w:t>
      </w:r>
    </w:p>
    <w:p w14:paraId="62639302" w14:textId="210BA804" w:rsidR="002674C1" w:rsidRDefault="002674C1" w:rsidP="00E74AF3">
      <w:pPr>
        <w:spacing w:after="0" w:line="240" w:lineRule="auto"/>
        <w:rPr>
          <w:rFonts w:ascii="Georgia" w:hAnsi="Georgia"/>
          <w:sz w:val="20"/>
          <w:szCs w:val="20"/>
        </w:rPr>
      </w:pPr>
    </w:p>
    <w:p w14:paraId="573977B2" w14:textId="1E5680C5" w:rsidR="002674C1" w:rsidRDefault="000231FF" w:rsidP="00E74AF3">
      <w:pPr>
        <w:spacing w:after="0" w:line="240" w:lineRule="auto"/>
        <w:rPr>
          <w:rFonts w:ascii="Georgia" w:hAnsi="Georgia"/>
          <w:sz w:val="20"/>
          <w:szCs w:val="20"/>
        </w:rPr>
      </w:pPr>
      <w:r>
        <w:rPr>
          <w:rFonts w:ascii="Georgia" w:hAnsi="Georgia"/>
          <w:sz w:val="20"/>
          <w:szCs w:val="20"/>
        </w:rPr>
        <w:t>Sincerely,</w:t>
      </w:r>
    </w:p>
    <w:p w14:paraId="7796C57A" w14:textId="6E22D733" w:rsidR="000231FF" w:rsidRDefault="000231FF" w:rsidP="00E74AF3">
      <w:pPr>
        <w:spacing w:after="0" w:line="240" w:lineRule="auto"/>
        <w:rPr>
          <w:rFonts w:ascii="Georgia" w:hAnsi="Georgia"/>
          <w:sz w:val="20"/>
          <w:szCs w:val="20"/>
        </w:rPr>
      </w:pPr>
    </w:p>
    <w:p w14:paraId="49A69F5C" w14:textId="183C728D" w:rsidR="000231FF" w:rsidRDefault="000231FF" w:rsidP="00E74AF3">
      <w:pPr>
        <w:spacing w:after="0" w:line="240" w:lineRule="auto"/>
        <w:rPr>
          <w:rFonts w:ascii="Georgia" w:hAnsi="Georgia"/>
          <w:sz w:val="20"/>
          <w:szCs w:val="20"/>
        </w:rPr>
      </w:pPr>
    </w:p>
    <w:p w14:paraId="620354CD" w14:textId="34D9248D" w:rsidR="000231FF" w:rsidRDefault="000231FF" w:rsidP="00E74AF3">
      <w:pPr>
        <w:spacing w:after="0" w:line="240" w:lineRule="auto"/>
        <w:rPr>
          <w:rFonts w:ascii="Georgia" w:hAnsi="Georgia"/>
          <w:sz w:val="20"/>
          <w:szCs w:val="20"/>
        </w:rPr>
      </w:pPr>
    </w:p>
    <w:p w14:paraId="095BF42B" w14:textId="053A36FD" w:rsidR="000231FF" w:rsidRDefault="000231FF" w:rsidP="00E74AF3">
      <w:pPr>
        <w:spacing w:after="0" w:line="240" w:lineRule="auto"/>
        <w:rPr>
          <w:rFonts w:ascii="Georgia" w:hAnsi="Georgia"/>
          <w:sz w:val="20"/>
          <w:szCs w:val="20"/>
        </w:rPr>
      </w:pPr>
      <w:r>
        <w:rPr>
          <w:rFonts w:ascii="Georgia" w:hAnsi="Georgia"/>
          <w:sz w:val="20"/>
          <w:szCs w:val="20"/>
        </w:rPr>
        <w:t>Wanda Barker</w:t>
      </w:r>
    </w:p>
    <w:p w14:paraId="255C2A01" w14:textId="77A5C273" w:rsidR="000231FF" w:rsidRDefault="000231FF" w:rsidP="00E74AF3">
      <w:pPr>
        <w:spacing w:after="0" w:line="240" w:lineRule="auto"/>
        <w:rPr>
          <w:rFonts w:ascii="Georgia" w:hAnsi="Georgia"/>
          <w:sz w:val="20"/>
          <w:szCs w:val="20"/>
        </w:rPr>
      </w:pPr>
      <w:r>
        <w:rPr>
          <w:rFonts w:ascii="Georgia" w:hAnsi="Georgia"/>
          <w:sz w:val="20"/>
          <w:szCs w:val="20"/>
        </w:rPr>
        <w:t>S-SARA Regional Director</w:t>
      </w:r>
    </w:p>
    <w:p w14:paraId="2D21AD24" w14:textId="458C6583" w:rsidR="000231FF" w:rsidRDefault="000231FF" w:rsidP="00E74AF3">
      <w:pPr>
        <w:spacing w:after="0" w:line="240" w:lineRule="auto"/>
        <w:rPr>
          <w:rFonts w:ascii="Georgia" w:hAnsi="Georgia"/>
          <w:sz w:val="20"/>
          <w:szCs w:val="20"/>
        </w:rPr>
      </w:pPr>
      <w:r>
        <w:rPr>
          <w:rFonts w:ascii="Georgia" w:hAnsi="Georgia"/>
          <w:sz w:val="20"/>
          <w:szCs w:val="20"/>
        </w:rPr>
        <w:t>Director, Education Technology and Multistate Cooperative Programs</w:t>
      </w:r>
    </w:p>
    <w:p w14:paraId="361F38DE" w14:textId="336CC811" w:rsidR="000231FF" w:rsidRDefault="000231FF" w:rsidP="00E74AF3">
      <w:pPr>
        <w:spacing w:after="0" w:line="240" w:lineRule="auto"/>
        <w:rPr>
          <w:rFonts w:ascii="Georgia" w:hAnsi="Georgia"/>
          <w:sz w:val="20"/>
          <w:szCs w:val="20"/>
        </w:rPr>
      </w:pPr>
      <w:r>
        <w:rPr>
          <w:rFonts w:ascii="Georgia" w:hAnsi="Georgia"/>
          <w:sz w:val="20"/>
          <w:szCs w:val="20"/>
        </w:rPr>
        <w:t>Southern Regional Education Board</w:t>
      </w:r>
    </w:p>
    <w:p w14:paraId="6F440ACA" w14:textId="205EE6B0" w:rsidR="000231FF" w:rsidRDefault="000231FF" w:rsidP="00E74AF3">
      <w:pPr>
        <w:spacing w:after="0" w:line="240" w:lineRule="auto"/>
        <w:rPr>
          <w:rFonts w:ascii="Georgia" w:hAnsi="Georgia"/>
          <w:sz w:val="20"/>
          <w:szCs w:val="20"/>
        </w:rPr>
      </w:pPr>
    </w:p>
    <w:p w14:paraId="73C4B8CA" w14:textId="1587CDA3" w:rsidR="000231FF" w:rsidRDefault="000231FF" w:rsidP="00E74AF3">
      <w:pPr>
        <w:spacing w:after="0" w:line="240" w:lineRule="auto"/>
        <w:rPr>
          <w:rFonts w:ascii="Georgia" w:hAnsi="Georgia"/>
          <w:sz w:val="20"/>
          <w:szCs w:val="20"/>
        </w:rPr>
      </w:pPr>
      <w:r>
        <w:rPr>
          <w:rFonts w:ascii="Georgia" w:hAnsi="Georgia"/>
          <w:sz w:val="20"/>
          <w:szCs w:val="20"/>
        </w:rPr>
        <w:t xml:space="preserve">c:  </w:t>
      </w:r>
      <w:r>
        <w:rPr>
          <w:rFonts w:ascii="Georgia" w:hAnsi="Georgia"/>
          <w:sz w:val="20"/>
          <w:szCs w:val="20"/>
        </w:rPr>
        <w:tab/>
        <w:t>Stephen Pruitt</w:t>
      </w:r>
      <w:r w:rsidR="00784D30">
        <w:rPr>
          <w:rFonts w:ascii="Georgia" w:hAnsi="Georgia"/>
          <w:sz w:val="20"/>
          <w:szCs w:val="20"/>
        </w:rPr>
        <w:t>, President, SREB</w:t>
      </w:r>
    </w:p>
    <w:p w14:paraId="0431C67E" w14:textId="11434973" w:rsidR="000231FF" w:rsidRDefault="000231FF" w:rsidP="00E74AF3">
      <w:pPr>
        <w:spacing w:after="0" w:line="240" w:lineRule="auto"/>
        <w:rPr>
          <w:rFonts w:ascii="Georgia" w:hAnsi="Georgia"/>
          <w:sz w:val="20"/>
          <w:szCs w:val="20"/>
        </w:rPr>
      </w:pPr>
      <w:r>
        <w:rPr>
          <w:rFonts w:ascii="Georgia" w:hAnsi="Georgia"/>
          <w:sz w:val="20"/>
          <w:szCs w:val="20"/>
        </w:rPr>
        <w:tab/>
        <w:t>Angela Lee</w:t>
      </w:r>
      <w:r w:rsidR="00151F3A">
        <w:rPr>
          <w:rFonts w:ascii="Georgia" w:hAnsi="Georgia"/>
          <w:sz w:val="20"/>
          <w:szCs w:val="20"/>
        </w:rPr>
        <w:t>, Chair, SREB-SARA Regional Steering Committee</w:t>
      </w:r>
    </w:p>
    <w:sectPr w:rsidR="000231FF" w:rsidSect="0024507A">
      <w:headerReference w:type="default" r:id="rId11"/>
      <w:headerReference w:type="first" r:id="rId12"/>
      <w:pgSz w:w="12240" w:h="15840"/>
      <w:pgMar w:top="1440" w:right="1440" w:bottom="1440" w:left="122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21599" w14:textId="77777777" w:rsidR="00366AB9" w:rsidRDefault="00366AB9" w:rsidP="00795561">
      <w:pPr>
        <w:spacing w:after="0" w:line="240" w:lineRule="auto"/>
      </w:pPr>
      <w:r>
        <w:separator/>
      </w:r>
    </w:p>
  </w:endnote>
  <w:endnote w:type="continuationSeparator" w:id="0">
    <w:p w14:paraId="0EB42A47" w14:textId="77777777" w:rsidR="00366AB9" w:rsidRDefault="00366AB9" w:rsidP="00795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B517D" w14:textId="77777777" w:rsidR="00366AB9" w:rsidRDefault="00366AB9" w:rsidP="00795561">
      <w:pPr>
        <w:spacing w:after="0" w:line="240" w:lineRule="auto"/>
      </w:pPr>
      <w:r>
        <w:separator/>
      </w:r>
    </w:p>
  </w:footnote>
  <w:footnote w:type="continuationSeparator" w:id="0">
    <w:p w14:paraId="171C40DF" w14:textId="77777777" w:rsidR="00366AB9" w:rsidRDefault="00366AB9" w:rsidP="00795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81352"/>
      <w:docPartObj>
        <w:docPartGallery w:val="Page Numbers (Top of Page)"/>
        <w:docPartUnique/>
      </w:docPartObj>
    </w:sdtPr>
    <w:sdtContent>
      <w:p w14:paraId="10204E7C" w14:textId="77777777" w:rsidR="00B870E2" w:rsidRDefault="00B870E2">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2C7CFB67" w14:textId="0D54FAA5" w:rsidR="0092381D" w:rsidRDefault="00923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39F26" w14:textId="696768BD" w:rsidR="00D76E78" w:rsidRDefault="0060704D" w:rsidP="0060704D">
    <w:pPr>
      <w:pStyle w:val="Header"/>
      <w:tabs>
        <w:tab w:val="clear" w:pos="4680"/>
        <w:tab w:val="clear" w:pos="9360"/>
        <w:tab w:val="left" w:pos="1313"/>
        <w:tab w:val="left" w:pos="7960"/>
      </w:tabs>
    </w:pPr>
    <w:r>
      <w:rPr>
        <w:noProof/>
      </w:rPr>
      <w:drawing>
        <wp:anchor distT="0" distB="0" distL="114300" distR="114300" simplePos="0" relativeHeight="251660288" behindDoc="1" locked="0" layoutInCell="1" allowOverlap="1" wp14:anchorId="7799FCC1" wp14:editId="641168FC">
          <wp:simplePos x="0" y="0"/>
          <wp:positionH relativeFrom="column">
            <wp:posOffset>22860</wp:posOffset>
          </wp:positionH>
          <wp:positionV relativeFrom="paragraph">
            <wp:posOffset>0</wp:posOffset>
          </wp:positionV>
          <wp:extent cx="2298065" cy="941705"/>
          <wp:effectExtent l="0" t="0" r="6985" b="0"/>
          <wp:wrapTight wrapText="bothSides">
            <wp:wrapPolygon edited="0">
              <wp:start x="0" y="0"/>
              <wp:lineTo x="0" y="20974"/>
              <wp:lineTo x="21487" y="20974"/>
              <wp:lineTo x="2148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_letterhead_ar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8065" cy="94170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B4F6030" wp14:editId="63AEB9EF">
              <wp:simplePos x="0" y="0"/>
              <wp:positionH relativeFrom="column">
                <wp:posOffset>4229100</wp:posOffset>
              </wp:positionH>
              <wp:positionV relativeFrom="paragraph">
                <wp:posOffset>-114300</wp:posOffset>
              </wp:positionV>
              <wp:extent cx="2039007" cy="1229711"/>
              <wp:effectExtent l="0" t="0" r="0" b="8890"/>
              <wp:wrapNone/>
              <wp:docPr id="5" name="Text Box 5"/>
              <wp:cNvGraphicFramePr/>
              <a:graphic xmlns:a="http://schemas.openxmlformats.org/drawingml/2006/main">
                <a:graphicData uri="http://schemas.microsoft.com/office/word/2010/wordprocessingShape">
                  <wps:wsp>
                    <wps:cNvSpPr txBox="1"/>
                    <wps:spPr>
                      <a:xfrm>
                        <a:off x="0" y="0"/>
                        <a:ext cx="2039007" cy="122971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C59B33" w14:textId="77777777" w:rsidR="0060704D" w:rsidRPr="00D76E78" w:rsidRDefault="0060704D" w:rsidP="0060704D">
                          <w:pPr>
                            <w:spacing w:line="240" w:lineRule="auto"/>
                            <w:rPr>
                              <w:rFonts w:ascii="Georgia" w:hAnsi="Georgia"/>
                              <w:sz w:val="18"/>
                              <w:szCs w:val="18"/>
                            </w:rPr>
                          </w:pPr>
                          <w:r w:rsidRPr="00D76E78">
                            <w:rPr>
                              <w:rFonts w:ascii="Georgia" w:hAnsi="Georgia"/>
                              <w:sz w:val="18"/>
                              <w:szCs w:val="18"/>
                            </w:rPr>
                            <w:t>Southern Regional Education Board</w:t>
                          </w:r>
                        </w:p>
                        <w:p w14:paraId="00DFD95C" w14:textId="77777777" w:rsidR="0060704D" w:rsidRPr="00D76E78" w:rsidRDefault="0060704D" w:rsidP="0060704D">
                          <w:pPr>
                            <w:spacing w:line="240" w:lineRule="auto"/>
                            <w:rPr>
                              <w:rFonts w:ascii="Georgia" w:hAnsi="Georgia"/>
                              <w:sz w:val="18"/>
                              <w:szCs w:val="18"/>
                            </w:rPr>
                          </w:pPr>
                          <w:r w:rsidRPr="00D76E78">
                            <w:rPr>
                              <w:rFonts w:ascii="Georgia" w:hAnsi="Georgia"/>
                              <w:sz w:val="18"/>
                              <w:szCs w:val="18"/>
                            </w:rPr>
                            <w:t>592 Tenth Street, NW</w:t>
                          </w:r>
                          <w:r w:rsidRPr="00D76E78">
                            <w:rPr>
                              <w:rFonts w:ascii="Georgia" w:hAnsi="Georgia"/>
                              <w:sz w:val="18"/>
                              <w:szCs w:val="18"/>
                            </w:rPr>
                            <w:br/>
                            <w:t>Atlanta, Georgia 30318-5776</w:t>
                          </w:r>
                          <w:r w:rsidRPr="00D76E78">
                            <w:rPr>
                              <w:rFonts w:ascii="Georgia" w:hAnsi="Georgia"/>
                              <w:sz w:val="18"/>
                              <w:szCs w:val="18"/>
                            </w:rPr>
                            <w:br/>
                            <w:t>Phone: 404-875-9211</w:t>
                          </w:r>
                          <w:r w:rsidRPr="00D76E78">
                            <w:rPr>
                              <w:rFonts w:ascii="Georgia" w:hAnsi="Georgia"/>
                              <w:sz w:val="18"/>
                              <w:szCs w:val="18"/>
                            </w:rPr>
                            <w:br/>
                            <w:t>Fax: 404-872-1477</w:t>
                          </w:r>
                          <w:r w:rsidRPr="00D76E78">
                            <w:rPr>
                              <w:rFonts w:ascii="Georgia" w:hAnsi="Georgia"/>
                              <w:sz w:val="18"/>
                              <w:szCs w:val="18"/>
                            </w:rPr>
                            <w:br/>
                            <w:t>www.sreb.org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F6030" id="_x0000_t202" coordsize="21600,21600" o:spt="202" path="m,l,21600r21600,l21600,xe">
              <v:stroke joinstyle="miter"/>
              <v:path gradientshapeok="t" o:connecttype="rect"/>
            </v:shapetype>
            <v:shape id="Text Box 5" o:spid="_x0000_s1026" type="#_x0000_t202" style="position:absolute;margin-left:333pt;margin-top:-9pt;width:160.55pt;height:9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" fillcolor="white [3201]" stroked="f" strokeweight=".5pt">
              <v:textbox>
                <w:txbxContent>
                  <w:p w14:paraId="5DC59B33" w14:textId="77777777" w:rsidR="0060704D" w:rsidRPr="00D76E78" w:rsidRDefault="0060704D" w:rsidP="0060704D">
                    <w:pPr>
                      <w:spacing w:line="240" w:lineRule="auto"/>
                      <w:rPr>
                        <w:rFonts w:ascii="Georgia" w:hAnsi="Georgia"/>
                        <w:sz w:val="18"/>
                        <w:szCs w:val="18"/>
                      </w:rPr>
                    </w:pPr>
                    <w:r w:rsidRPr="00D76E78">
                      <w:rPr>
                        <w:rFonts w:ascii="Georgia" w:hAnsi="Georgia"/>
                        <w:sz w:val="18"/>
                        <w:szCs w:val="18"/>
                      </w:rPr>
                      <w:t>Southern Regional Education Board</w:t>
                    </w:r>
                  </w:p>
                  <w:p w14:paraId="00DFD95C" w14:textId="77777777" w:rsidR="0060704D" w:rsidRPr="00D76E78" w:rsidRDefault="0060704D" w:rsidP="0060704D">
                    <w:pPr>
                      <w:spacing w:line="240" w:lineRule="auto"/>
                      <w:rPr>
                        <w:rFonts w:ascii="Georgia" w:hAnsi="Georgia"/>
                        <w:sz w:val="18"/>
                        <w:szCs w:val="18"/>
                      </w:rPr>
                    </w:pPr>
                    <w:r w:rsidRPr="00D76E78">
                      <w:rPr>
                        <w:rFonts w:ascii="Georgia" w:hAnsi="Georgia"/>
                        <w:sz w:val="18"/>
                        <w:szCs w:val="18"/>
                      </w:rPr>
                      <w:t>592 Tenth Street, NW</w:t>
                    </w:r>
                    <w:r w:rsidRPr="00D76E78">
                      <w:rPr>
                        <w:rFonts w:ascii="Georgia" w:hAnsi="Georgia"/>
                        <w:sz w:val="18"/>
                        <w:szCs w:val="18"/>
                      </w:rPr>
                      <w:br/>
                      <w:t>Atlanta, Georgia 30318-5776</w:t>
                    </w:r>
                    <w:r w:rsidRPr="00D76E78">
                      <w:rPr>
                        <w:rFonts w:ascii="Georgia" w:hAnsi="Georgia"/>
                        <w:sz w:val="18"/>
                        <w:szCs w:val="18"/>
                      </w:rPr>
                      <w:br/>
                      <w:t>Phone: 404-875-9211</w:t>
                    </w:r>
                    <w:r w:rsidRPr="00D76E78">
                      <w:rPr>
                        <w:rFonts w:ascii="Georgia" w:hAnsi="Georgia"/>
                        <w:sz w:val="18"/>
                        <w:szCs w:val="18"/>
                      </w:rPr>
                      <w:br/>
                      <w:t>Fax: 404-872-1477</w:t>
                    </w:r>
                    <w:r w:rsidRPr="00D76E78">
                      <w:rPr>
                        <w:rFonts w:ascii="Georgia" w:hAnsi="Georgia"/>
                        <w:sz w:val="18"/>
                        <w:szCs w:val="18"/>
                      </w:rPr>
                      <w:br/>
                      <w:t>www.sreb.org</w:t>
                    </w:r>
                  </w:p>
                </w:txbxContent>
              </v:textbox>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5081F"/>
    <w:multiLevelType w:val="hybridMultilevel"/>
    <w:tmpl w:val="74320DF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6BE62172"/>
    <w:multiLevelType w:val="hybridMultilevel"/>
    <w:tmpl w:val="7BA6F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6E6FD4"/>
    <w:multiLevelType w:val="hybridMultilevel"/>
    <w:tmpl w:val="E8D027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A89"/>
    <w:rsid w:val="00022796"/>
    <w:rsid w:val="000231FF"/>
    <w:rsid w:val="00031270"/>
    <w:rsid w:val="00047611"/>
    <w:rsid w:val="000712AC"/>
    <w:rsid w:val="00075991"/>
    <w:rsid w:val="00080304"/>
    <w:rsid w:val="000857CE"/>
    <w:rsid w:val="00094D96"/>
    <w:rsid w:val="000E58B1"/>
    <w:rsid w:val="001108E7"/>
    <w:rsid w:val="00110F84"/>
    <w:rsid w:val="0011287E"/>
    <w:rsid w:val="001143BD"/>
    <w:rsid w:val="001313D8"/>
    <w:rsid w:val="00151476"/>
    <w:rsid w:val="00151F3A"/>
    <w:rsid w:val="001F25B8"/>
    <w:rsid w:val="00203814"/>
    <w:rsid w:val="00242DDE"/>
    <w:rsid w:val="0024507A"/>
    <w:rsid w:val="00245C59"/>
    <w:rsid w:val="00261BB7"/>
    <w:rsid w:val="0026402F"/>
    <w:rsid w:val="002674C1"/>
    <w:rsid w:val="00283AB7"/>
    <w:rsid w:val="002955B6"/>
    <w:rsid w:val="002D4BC1"/>
    <w:rsid w:val="002E7CBC"/>
    <w:rsid w:val="00312119"/>
    <w:rsid w:val="003325B6"/>
    <w:rsid w:val="00351200"/>
    <w:rsid w:val="00352DD8"/>
    <w:rsid w:val="003610AE"/>
    <w:rsid w:val="00366AB9"/>
    <w:rsid w:val="003B56FC"/>
    <w:rsid w:val="003D5C99"/>
    <w:rsid w:val="00403CD1"/>
    <w:rsid w:val="00426183"/>
    <w:rsid w:val="004321D4"/>
    <w:rsid w:val="00441A86"/>
    <w:rsid w:val="0049045F"/>
    <w:rsid w:val="004C0D72"/>
    <w:rsid w:val="004E7F03"/>
    <w:rsid w:val="00520CFA"/>
    <w:rsid w:val="005A1A9F"/>
    <w:rsid w:val="005B745A"/>
    <w:rsid w:val="005C486A"/>
    <w:rsid w:val="005F5A89"/>
    <w:rsid w:val="0060704D"/>
    <w:rsid w:val="006132EE"/>
    <w:rsid w:val="00613BD4"/>
    <w:rsid w:val="00657D7F"/>
    <w:rsid w:val="006612E3"/>
    <w:rsid w:val="006817FA"/>
    <w:rsid w:val="006A4517"/>
    <w:rsid w:val="006B2345"/>
    <w:rsid w:val="006B2FCD"/>
    <w:rsid w:val="006B3B43"/>
    <w:rsid w:val="006B7564"/>
    <w:rsid w:val="006F5918"/>
    <w:rsid w:val="007162D2"/>
    <w:rsid w:val="007579B6"/>
    <w:rsid w:val="00784D30"/>
    <w:rsid w:val="00795561"/>
    <w:rsid w:val="007A18F8"/>
    <w:rsid w:val="007B3543"/>
    <w:rsid w:val="007D38AC"/>
    <w:rsid w:val="007F4CB8"/>
    <w:rsid w:val="008664A9"/>
    <w:rsid w:val="00871D54"/>
    <w:rsid w:val="00883E55"/>
    <w:rsid w:val="008C17A9"/>
    <w:rsid w:val="00914824"/>
    <w:rsid w:val="0092381D"/>
    <w:rsid w:val="00940640"/>
    <w:rsid w:val="00942093"/>
    <w:rsid w:val="009447D8"/>
    <w:rsid w:val="0098796A"/>
    <w:rsid w:val="009A468E"/>
    <w:rsid w:val="00A01D8C"/>
    <w:rsid w:val="00A42408"/>
    <w:rsid w:val="00A60B44"/>
    <w:rsid w:val="00A6762B"/>
    <w:rsid w:val="00A7433A"/>
    <w:rsid w:val="00AC7FCA"/>
    <w:rsid w:val="00AD5BDE"/>
    <w:rsid w:val="00B2357E"/>
    <w:rsid w:val="00B3361D"/>
    <w:rsid w:val="00B51556"/>
    <w:rsid w:val="00B6043B"/>
    <w:rsid w:val="00B65257"/>
    <w:rsid w:val="00B76E84"/>
    <w:rsid w:val="00B777EE"/>
    <w:rsid w:val="00B870E2"/>
    <w:rsid w:val="00BC5471"/>
    <w:rsid w:val="00C10F72"/>
    <w:rsid w:val="00C11CC8"/>
    <w:rsid w:val="00C124D2"/>
    <w:rsid w:val="00C21815"/>
    <w:rsid w:val="00C23C4C"/>
    <w:rsid w:val="00C41BE7"/>
    <w:rsid w:val="00C60E9D"/>
    <w:rsid w:val="00C744D2"/>
    <w:rsid w:val="00CB0AC0"/>
    <w:rsid w:val="00CE4508"/>
    <w:rsid w:val="00CF754F"/>
    <w:rsid w:val="00D31589"/>
    <w:rsid w:val="00D70A41"/>
    <w:rsid w:val="00D76E78"/>
    <w:rsid w:val="00D801F7"/>
    <w:rsid w:val="00DB3E8A"/>
    <w:rsid w:val="00DB4D4C"/>
    <w:rsid w:val="00E1558C"/>
    <w:rsid w:val="00E444CF"/>
    <w:rsid w:val="00E6488D"/>
    <w:rsid w:val="00E74AF3"/>
    <w:rsid w:val="00EA2E12"/>
    <w:rsid w:val="00EE3D15"/>
    <w:rsid w:val="00EF66E0"/>
    <w:rsid w:val="00EF7DE8"/>
    <w:rsid w:val="00F03B59"/>
    <w:rsid w:val="00F22011"/>
    <w:rsid w:val="00F53EF8"/>
    <w:rsid w:val="00F623CB"/>
    <w:rsid w:val="00F76A3E"/>
    <w:rsid w:val="00F83C02"/>
    <w:rsid w:val="00FA7095"/>
    <w:rsid w:val="00FA793E"/>
    <w:rsid w:val="00FC1B68"/>
    <w:rsid w:val="00FD1F5D"/>
    <w:rsid w:val="00FF6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39F1D"/>
  <w15:docId w15:val="{42919F32-A48E-4AB9-86AE-A459BFC7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6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4A9"/>
    <w:rPr>
      <w:rFonts w:ascii="Tahoma" w:hAnsi="Tahoma" w:cs="Tahoma"/>
      <w:sz w:val="16"/>
      <w:szCs w:val="16"/>
    </w:rPr>
  </w:style>
  <w:style w:type="paragraph" w:styleId="Header">
    <w:name w:val="header"/>
    <w:basedOn w:val="Normal"/>
    <w:link w:val="HeaderChar"/>
    <w:uiPriority w:val="99"/>
    <w:unhideWhenUsed/>
    <w:rsid w:val="00795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561"/>
  </w:style>
  <w:style w:type="paragraph" w:styleId="Footer">
    <w:name w:val="footer"/>
    <w:basedOn w:val="Normal"/>
    <w:link w:val="FooterChar"/>
    <w:uiPriority w:val="99"/>
    <w:unhideWhenUsed/>
    <w:rsid w:val="00795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561"/>
  </w:style>
  <w:style w:type="paragraph" w:styleId="ListParagraph">
    <w:name w:val="List Paragraph"/>
    <w:basedOn w:val="Normal"/>
    <w:uiPriority w:val="1"/>
    <w:qFormat/>
    <w:rsid w:val="00F76A3E"/>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DA~1.BAR\AppData\Local\Temp\SREBletterhead_template_GA.dotx" TargetMode="External"/></Relationships>
</file>

<file path=word/theme/theme1.xml><?xml version="1.0" encoding="utf-8"?>
<a:theme xmlns:a="http://schemas.openxmlformats.org/drawingml/2006/main" name="Winter">
  <a:themeElements>
    <a:clrScheme name="Winter">
      <a:dk1>
        <a:sysClr val="windowText" lastClr="000000"/>
      </a:dk1>
      <a:lt1>
        <a:sysClr val="window" lastClr="FFFFFF"/>
      </a:lt1>
      <a:dk2>
        <a:srgbClr val="1F7BB6"/>
      </a:dk2>
      <a:lt2>
        <a:srgbClr val="C5E1FE"/>
      </a:lt2>
      <a:accent1>
        <a:srgbClr val="B2BDC1"/>
      </a:accent1>
      <a:accent2>
        <a:srgbClr val="767D83"/>
      </a:accent2>
      <a:accent3>
        <a:srgbClr val="3E505C"/>
      </a:accent3>
      <a:accent4>
        <a:srgbClr val="386489"/>
      </a:accent4>
      <a:accent5>
        <a:srgbClr val="4C80AF"/>
      </a:accent5>
      <a:accent6>
        <a:srgbClr val="7DA7D1"/>
      </a:accent6>
      <a:hlink>
        <a:srgbClr val="408080"/>
      </a:hlink>
      <a:folHlink>
        <a:srgbClr val="5EAEAE"/>
      </a:folHlink>
    </a:clrScheme>
    <a:fontScheme name="Winter">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Winter">
      <a:fillStyleLst>
        <a:solidFill>
          <a:schemeClr val="phClr"/>
        </a:solidFill>
        <a:gradFill rotWithShape="1">
          <a:gsLst>
            <a:gs pos="0">
              <a:schemeClr val="phClr">
                <a:tint val="70000"/>
                <a:lumMod val="110000"/>
              </a:schemeClr>
            </a:gs>
            <a:gs pos="100000">
              <a:schemeClr val="phClr">
                <a:tint val="90000"/>
              </a:schemeClr>
            </a:gs>
          </a:gsLst>
          <a:lin ang="5400000" scaled="1"/>
        </a:gradFill>
        <a:gradFill rotWithShape="1">
          <a:gsLst>
            <a:gs pos="0">
              <a:schemeClr val="phClr">
                <a:tint val="98000"/>
                <a:satMod val="120000"/>
                <a:lumMod val="110000"/>
              </a:schemeClr>
            </a:gs>
            <a:gs pos="100000">
              <a:schemeClr val="phClr">
                <a:shade val="90000"/>
                <a:lumMod val="90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88900" dist="38100" dir="5400000" algn="ctr" rotWithShape="0">
              <a:srgbClr val="000000">
                <a:alpha val="65000"/>
              </a:srgbClr>
            </a:outerShdw>
          </a:effectLst>
          <a:scene3d>
            <a:camera prst="orthographicFront">
              <a:rot lat="0" lon="0" rev="0"/>
            </a:camera>
            <a:lightRig rig="threePt" dir="tl">
              <a:rot lat="0" lon="0" rev="5400000"/>
            </a:lightRig>
          </a:scene3d>
          <a:sp3d>
            <a:bevelT w="25400" h="38100"/>
          </a:sp3d>
        </a:effectStyle>
      </a:effectStyleLst>
      <a:bgFillStyleLst>
        <a:solidFill>
          <a:schemeClr val="phClr"/>
        </a:solidFill>
        <a:gradFill rotWithShape="1">
          <a:gsLst>
            <a:gs pos="0">
              <a:schemeClr val="phClr">
                <a:tint val="100000"/>
                <a:shade val="90000"/>
                <a:hueMod val="100000"/>
                <a:satMod val="130000"/>
                <a:lumMod val="90000"/>
              </a:schemeClr>
            </a:gs>
            <a:gs pos="92000">
              <a:schemeClr val="phClr">
                <a:tint val="96000"/>
                <a:shade val="100000"/>
                <a:hueMod val="96000"/>
                <a:satMod val="140000"/>
                <a:lumMod val="128000"/>
              </a:schemeClr>
            </a:gs>
          </a:gsLst>
          <a:lin ang="5400000" scaled="1"/>
        </a:gradFill>
        <a:gradFill rotWithShape="1">
          <a:gsLst>
            <a:gs pos="0">
              <a:schemeClr val="phClr">
                <a:tint val="96000"/>
                <a:shade val="100000"/>
                <a:hueMod val="96000"/>
                <a:satMod val="140000"/>
                <a:lumMod val="128000"/>
              </a:schemeClr>
            </a:gs>
            <a:gs pos="83000">
              <a:schemeClr val="phClr">
                <a:shade val="85000"/>
                <a:hueMod val="100000"/>
                <a:satMod val="130000"/>
                <a:lumMod val="92000"/>
              </a:schemeClr>
            </a:gs>
          </a:gsLst>
          <a:path path="circle">
            <a:fillToRect l="50000" t="5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D4A844314F4499E406BFD39CB39DC" ma:contentTypeVersion="40" ma:contentTypeDescription="Create a new document." ma:contentTypeScope="" ma:versionID="38c0ba3c37f569242def74f7d6044840">
  <xsd:schema xmlns:xsd="http://www.w3.org/2001/XMLSchema" xmlns:xs="http://www.w3.org/2001/XMLSchema" xmlns:p="http://schemas.microsoft.com/office/2006/metadata/properties" xmlns:ns2="5524661F-BE74-4996-952D-1129A7190E92" xmlns:ns3="5524661f-be74-4996-952d-1129a7190e92" targetNamespace="http://schemas.microsoft.com/office/2006/metadata/properties" ma:root="true" ma:fieldsID="af0919d6c4f401a71fca59c0e27b7d70" ns2:_="" ns3:_="">
    <xsd:import namespace="5524661F-BE74-4996-952D-1129A7190E92"/>
    <xsd:import namespace="5524661f-be74-4996-952d-1129a7190e92"/>
    <xsd:element name="properties">
      <xsd:complexType>
        <xsd:sequence>
          <xsd:element name="documentManagement">
            <xsd:complexType>
              <xsd:all>
                <xsd:element ref="ns2:Name_x0020_of_x0020_File" minOccurs="0"/>
                <xsd:element ref="ns2:Page_x0020_to_x0020_Post_x0020_On" minOccurs="0"/>
                <xsd:element ref="ns2:_x0032_nd_x0020_Page_x0020_to_x0020_Post_x0020_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4661F-BE74-4996-952D-1129A7190E92" elementFormDefault="qualified">
    <xsd:import namespace="http://schemas.microsoft.com/office/2006/documentManagement/types"/>
    <xsd:import namespace="http://schemas.microsoft.com/office/infopath/2007/PartnerControls"/>
    <xsd:element name="Name_x0020_of_x0020_File" ma:index="2" nillable="true" ma:displayName="Name of File" ma:internalName="Name_x0020_of_x0020_File" ma:readOnly="false">
      <xsd:simpleType>
        <xsd:restriction base="dms:Text"/>
      </xsd:simpleType>
    </xsd:element>
    <xsd:element name="Page_x0020_to_x0020_Post_x0020_On" ma:index="3" nillable="true" ma:displayName="Page to Post On" ma:internalName="Page_x0020_to_x0020_Post_x0020_On" ma:readOnly="false">
      <xsd:simpleType>
        <xsd:restriction base="dms:Text"/>
      </xsd:simpleType>
    </xsd:element>
    <xsd:element name="_x0032_nd_x0020_Page_x0020_to_x0020_Post_x0020_On" ma:index="4" nillable="true" ma:displayName="2nd Page to Post On" ma:internalName="_x0032_nd_x0020_Page_x0020_to_x0020_Post_x0020_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24661f-be74-4996-952d-1129a7190e92"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Name_x0020_of_x0020_File xmlns="5524661F-BE74-4996-952D-1129A7190E92">SREB Letterhead Template </Name_x0020_of_x0020_File>
    <Page_x0020_to_x0020_Post_x0020_On xmlns="5524661F-BE74-4996-952D-1129A7190E92">Correspondence, Fax, PowerPoint Templates</Page_x0020_to_x0020_Post_x0020_On>
    <_x0032_nd_x0020_Page_x0020_to_x0020_Post_x0020_On xmlns="5524661F-BE74-4996-952D-1129A7190E9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CE6EF-FD38-441D-8BAD-F8FFC9CA1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4661F-BE74-4996-952D-1129A7190E92"/>
    <ds:schemaRef ds:uri="5524661f-be74-4996-952d-1129a7190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16D81-17EC-40D9-B4BF-2F742C78D985}">
  <ds:schemaRefs>
    <ds:schemaRef ds:uri="http://schemas.microsoft.com/sharepoint/v3/contenttype/forms"/>
  </ds:schemaRefs>
</ds:datastoreItem>
</file>

<file path=customXml/itemProps3.xml><?xml version="1.0" encoding="utf-8"?>
<ds:datastoreItem xmlns:ds="http://schemas.openxmlformats.org/officeDocument/2006/customXml" ds:itemID="{7548F5E2-40FD-47B3-B03E-2EBA44B8B0A5}">
  <ds:schemaRefs>
    <ds:schemaRef ds:uri="http://schemas.microsoft.com/office/2006/metadata/properties"/>
    <ds:schemaRef ds:uri="http://schemas.microsoft.com/office/infopath/2007/PartnerControls"/>
    <ds:schemaRef ds:uri="5524661F-BE74-4996-952D-1129A7190E92"/>
  </ds:schemaRefs>
</ds:datastoreItem>
</file>

<file path=customXml/itemProps4.xml><?xml version="1.0" encoding="utf-8"?>
<ds:datastoreItem xmlns:ds="http://schemas.openxmlformats.org/officeDocument/2006/customXml" ds:itemID="{A02EACCA-DD78-4F44-8164-6EE341340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SREBletterhead_template_GA</Template>
  <TotalTime>248</TotalTime>
  <Pages>3</Pages>
  <Words>1557</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SREB Letterhead Template</dc:title>
  <dc:creator>Wanda Barker</dc:creator>
  <cp:lastModifiedBy>Wanda Barker</cp:lastModifiedBy>
  <cp:revision>123</cp:revision>
  <dcterms:created xsi:type="dcterms:W3CDTF">2020-03-30T20:51:00Z</dcterms:created>
  <dcterms:modified xsi:type="dcterms:W3CDTF">2020-03-31T13:25:00Z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0x010100516D4A844314F4499E406BFD39CB39DC</vt:lpwstr>
  </property>
  <property fmtid="{D5CDD505-2E9C-101B-9397-08002B2CF9AE}" pid="3" name="Modified By">
    <vt:lpwstr>i:0#.w|atlhq\dcurtis</vt:lpwstr>
  </property>
  <property fmtid="{D5CDD505-2E9C-101B-9397-08002B2CF9AE}" pid="4" name="Created By">
    <vt:lpwstr>i:0#.w|atlhq\dcurtis</vt:lpwstr>
  </property>
  <property fmtid="{D5CDD505-2E9C-101B-9397-08002B2CF9AE}" pid="5" name="FileLeafRef">
    <vt:lpwstr>SREBletterhead_template_GA.dotx</vt:lpwstr>
  </property>
</Properties>
</file>